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3A" w:rsidRPr="0015423A" w:rsidRDefault="0015423A" w:rsidP="00D754B6">
      <w:pPr>
        <w:jc w:val="center"/>
        <w:rPr>
          <w:b/>
          <w:iCs/>
          <w:sz w:val="28"/>
          <w:szCs w:val="28"/>
        </w:rPr>
      </w:pPr>
      <w:r w:rsidRPr="0015423A">
        <w:rPr>
          <w:b/>
          <w:iCs/>
          <w:sz w:val="28"/>
          <w:szCs w:val="28"/>
        </w:rPr>
        <w:t>GUIDANCE</w:t>
      </w:r>
    </w:p>
    <w:p w:rsidR="0015423A" w:rsidRPr="0015423A" w:rsidRDefault="0015423A" w:rsidP="0015423A">
      <w:pPr>
        <w:jc w:val="center"/>
        <w:rPr>
          <w:b/>
          <w:iCs/>
          <w:sz w:val="28"/>
          <w:szCs w:val="28"/>
        </w:rPr>
      </w:pPr>
    </w:p>
    <w:p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rsidR="0015423A" w:rsidRPr="0015423A" w:rsidRDefault="0015423A" w:rsidP="0015423A">
      <w:pPr>
        <w:jc w:val="center"/>
        <w:rPr>
          <w:b/>
          <w:iCs/>
          <w:sz w:val="28"/>
          <w:szCs w:val="28"/>
        </w:rPr>
      </w:pPr>
      <w:r w:rsidRPr="0015423A">
        <w:rPr>
          <w:b/>
          <w:iCs/>
          <w:sz w:val="28"/>
          <w:szCs w:val="28"/>
        </w:rPr>
        <w:t>Elementary and Secondary Education Act of 1965</w:t>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D754B6" w:rsidP="0015423A">
      <w:pPr>
        <w:jc w:val="center"/>
      </w:pPr>
      <w:r>
        <w:rPr>
          <w:rFonts w:ascii="Arial" w:hAnsi="Arial"/>
          <w:noProof/>
          <w:color w:val="0000FF"/>
          <w:sz w:val="20"/>
        </w:rPr>
        <w:drawing>
          <wp:inline distT="0" distB="0" distL="0" distR="0">
            <wp:extent cx="1828800" cy="1828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jc w:val="center"/>
      </w:pPr>
    </w:p>
    <w:p w:rsidR="0015423A" w:rsidRPr="0015423A" w:rsidRDefault="0015423A" w:rsidP="0015423A">
      <w:pPr>
        <w:jc w:val="center"/>
        <w:rPr>
          <w:b/>
          <w:sz w:val="28"/>
          <w:szCs w:val="28"/>
        </w:rPr>
      </w:pPr>
      <w:r w:rsidRPr="0015423A">
        <w:rPr>
          <w:b/>
          <w:sz w:val="28"/>
          <w:szCs w:val="28"/>
        </w:rPr>
        <w:t xml:space="preserve">SELECTED CHAPTERS REVISED </w:t>
      </w:r>
    </w:p>
    <w:p w:rsidR="0015423A" w:rsidRPr="0015423A" w:rsidRDefault="0015423A" w:rsidP="0015423A">
      <w:pPr>
        <w:jc w:val="center"/>
        <w:rPr>
          <w:b/>
          <w:sz w:val="28"/>
          <w:szCs w:val="28"/>
        </w:rPr>
      </w:pPr>
      <w:r w:rsidRPr="0015423A">
        <w:rPr>
          <w:b/>
          <w:sz w:val="28"/>
          <w:szCs w:val="28"/>
        </w:rPr>
        <w:t>March 2017</w:t>
      </w:r>
    </w:p>
    <w:p w:rsidR="0015423A" w:rsidRPr="0015423A" w:rsidRDefault="0015423A" w:rsidP="0015423A"/>
    <w:p w:rsidR="0015423A" w:rsidRPr="0015423A" w:rsidRDefault="0015423A" w:rsidP="0015423A">
      <w:r w:rsidRPr="0015423A">
        <w:tab/>
      </w:r>
      <w:r w:rsidRPr="0015423A">
        <w:tab/>
      </w:r>
      <w:r w:rsidRPr="0015423A">
        <w:tab/>
      </w:r>
      <w:r w:rsidRPr="0015423A">
        <w:tab/>
      </w:r>
      <w:r w:rsidRPr="0015423A">
        <w:tab/>
      </w:r>
      <w:r w:rsidRPr="0015423A">
        <w:tab/>
      </w:r>
    </w:p>
    <w:p w:rsidR="0015423A" w:rsidRPr="0015423A" w:rsidRDefault="0015423A" w:rsidP="0015423A">
      <w:pPr>
        <w:jc w:val="center"/>
        <w:rPr>
          <w:sz w:val="28"/>
          <w:szCs w:val="28"/>
        </w:rPr>
      </w:pPr>
      <w:r w:rsidRPr="0015423A">
        <w:rPr>
          <w:sz w:val="28"/>
          <w:szCs w:val="28"/>
        </w:rPr>
        <w:t>U.S. Department of Education</w:t>
      </w:r>
    </w:p>
    <w:p w:rsidR="0015423A" w:rsidRPr="0015423A" w:rsidRDefault="0015423A" w:rsidP="0015423A">
      <w:pPr>
        <w:jc w:val="center"/>
        <w:rPr>
          <w:sz w:val="28"/>
          <w:szCs w:val="28"/>
        </w:rPr>
      </w:pPr>
      <w:r w:rsidRPr="0015423A">
        <w:rPr>
          <w:sz w:val="28"/>
          <w:szCs w:val="28"/>
        </w:rPr>
        <w:t>Office of Elementary and Secondary Education</w:t>
      </w:r>
    </w:p>
    <w:p w:rsidR="0015423A" w:rsidRPr="0015423A" w:rsidRDefault="0015423A" w:rsidP="0015423A">
      <w:pPr>
        <w:rPr>
          <w:szCs w:val="22"/>
        </w:rPr>
      </w:pPr>
      <w:r w:rsidRPr="0015423A">
        <w:rPr>
          <w:sz w:val="36"/>
          <w:szCs w:val="22"/>
        </w:rPr>
        <w:br w:type="page"/>
      </w:r>
    </w:p>
    <w:p w:rsidR="0015423A" w:rsidRPr="0015423A" w:rsidRDefault="0015423A" w:rsidP="0015423A">
      <w:pPr>
        <w:rPr>
          <w:b/>
          <w:bCs/>
          <w:szCs w:val="22"/>
        </w:rPr>
      </w:pPr>
      <w:r w:rsidRPr="0015423A">
        <w:rPr>
          <w:b/>
          <w:bCs/>
          <w:szCs w:val="22"/>
        </w:rPr>
        <w:lastRenderedPageBreak/>
        <w:t>Office of Elementary and Secondary Education</w:t>
      </w:r>
    </w:p>
    <w:p w:rsidR="0015423A" w:rsidRPr="0015423A" w:rsidRDefault="0015423A" w:rsidP="0015423A">
      <w:pPr>
        <w:rPr>
          <w:szCs w:val="22"/>
        </w:rPr>
      </w:pPr>
      <w:r w:rsidRPr="0015423A">
        <w:rPr>
          <w:szCs w:val="22"/>
        </w:rPr>
        <w:t>Monique Chism</w:t>
      </w:r>
    </w:p>
    <w:p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rsidR="0015423A" w:rsidRPr="0015423A" w:rsidRDefault="0015423A" w:rsidP="0015423A">
      <w:pPr>
        <w:rPr>
          <w:i/>
          <w:iCs/>
          <w:szCs w:val="22"/>
        </w:rPr>
      </w:pPr>
    </w:p>
    <w:p w:rsidR="0015423A" w:rsidRPr="0015423A" w:rsidRDefault="0015423A" w:rsidP="0015423A">
      <w:pPr>
        <w:rPr>
          <w:b/>
          <w:bCs/>
          <w:szCs w:val="22"/>
        </w:rPr>
      </w:pPr>
      <w:r w:rsidRPr="0015423A">
        <w:rPr>
          <w:b/>
          <w:bCs/>
          <w:szCs w:val="22"/>
        </w:rPr>
        <w:t xml:space="preserve">Office of Migrant Education and Office of School Support and Rural Programs </w:t>
      </w:r>
    </w:p>
    <w:p w:rsidR="0015423A" w:rsidRPr="0015423A" w:rsidRDefault="0015423A" w:rsidP="0015423A">
      <w:pPr>
        <w:rPr>
          <w:b/>
          <w:szCs w:val="22"/>
        </w:rPr>
      </w:pPr>
      <w:r w:rsidRPr="0015423A">
        <w:rPr>
          <w:szCs w:val="22"/>
        </w:rPr>
        <w:t>Lisa Ramírez</w:t>
      </w:r>
    </w:p>
    <w:p w:rsidR="0015423A" w:rsidRPr="0015423A" w:rsidRDefault="0015423A" w:rsidP="0015423A">
      <w:pPr>
        <w:rPr>
          <w:i/>
          <w:szCs w:val="22"/>
        </w:rPr>
      </w:pPr>
      <w:r w:rsidRPr="0015423A">
        <w:rPr>
          <w:i/>
          <w:szCs w:val="22"/>
        </w:rPr>
        <w:t>Director</w:t>
      </w:r>
    </w:p>
    <w:p w:rsidR="0015423A" w:rsidRPr="0015423A" w:rsidRDefault="0015423A" w:rsidP="0015423A">
      <w:pPr>
        <w:rPr>
          <w:i/>
          <w:szCs w:val="22"/>
        </w:rPr>
      </w:pPr>
    </w:p>
    <w:p w:rsidR="0015423A" w:rsidRPr="0015423A" w:rsidRDefault="0015423A" w:rsidP="0015423A">
      <w:pPr>
        <w:rPr>
          <w:i/>
          <w:szCs w:val="22"/>
        </w:rPr>
      </w:pPr>
    </w:p>
    <w:p w:rsidR="0015423A" w:rsidRPr="0015423A" w:rsidRDefault="0015423A" w:rsidP="0015423A">
      <w:pPr>
        <w:rPr>
          <w:b/>
          <w:szCs w:val="22"/>
        </w:rPr>
      </w:pPr>
      <w:r w:rsidRPr="0015423A">
        <w:rPr>
          <w:b/>
          <w:szCs w:val="22"/>
        </w:rPr>
        <w:t>March 2017</w:t>
      </w:r>
    </w:p>
    <w:p w:rsidR="0015423A" w:rsidRPr="0015423A" w:rsidRDefault="0015423A" w:rsidP="0015423A">
      <w:pPr>
        <w:rPr>
          <w:szCs w:val="22"/>
        </w:rPr>
      </w:pP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also available at:  </w:t>
      </w:r>
      <w:hyperlink r:id="rId9" w:history="1">
        <w:r w:rsidRPr="0015423A">
          <w:rPr>
            <w:color w:val="0000FF"/>
            <w:szCs w:val="22"/>
          </w:rPr>
          <w:t>http://www.ed.gov/programs/mep/legislation.html</w:t>
        </w:r>
      </w:hyperlink>
      <w:r w:rsidRPr="0015423A">
        <w:rPr>
          <w:szCs w:val="22"/>
        </w:rPr>
        <w:t>.</w:t>
      </w:r>
    </w:p>
    <w:p w:rsidR="0015423A" w:rsidRPr="0015423A" w:rsidRDefault="0015423A" w:rsidP="0015423A">
      <w:pPr>
        <w:rPr>
          <w:szCs w:val="22"/>
        </w:rPr>
      </w:pPr>
    </w:p>
    <w:p w:rsidR="0015423A" w:rsidRPr="0015423A" w:rsidRDefault="0015423A" w:rsidP="0015423A">
      <w:pPr>
        <w:rPr>
          <w:b/>
          <w:szCs w:val="22"/>
        </w:rPr>
      </w:pPr>
      <w:r w:rsidRPr="0015423A">
        <w:rPr>
          <w:b/>
          <w:szCs w:val="22"/>
        </w:rPr>
        <w:t>Availability of Alternate Formats</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0" w:history="1">
        <w:r w:rsidRPr="0015423A">
          <w:rPr>
            <w:color w:val="0000FF"/>
            <w:szCs w:val="22"/>
            <w:u w:val="single"/>
          </w:rPr>
          <w:t>OM_eeos@ed.gov</w:t>
        </w:r>
      </w:hyperlink>
      <w:r w:rsidRPr="0015423A">
        <w:rPr>
          <w:szCs w:val="22"/>
        </w:rPr>
        <w:t>.</w:t>
      </w:r>
    </w:p>
    <w:p w:rsidR="0015423A" w:rsidRPr="0015423A" w:rsidRDefault="0015423A" w:rsidP="0015423A">
      <w:pPr>
        <w:rPr>
          <w:szCs w:val="22"/>
        </w:rPr>
      </w:pPr>
    </w:p>
    <w:p w:rsidR="0015423A" w:rsidRPr="0015423A" w:rsidRDefault="0015423A" w:rsidP="0015423A">
      <w:pPr>
        <w:spacing w:after="240"/>
        <w:rPr>
          <w:szCs w:val="22"/>
        </w:rPr>
      </w:pPr>
      <w:r w:rsidRPr="0015423A">
        <w:rPr>
          <w:b/>
          <w:bCs/>
          <w:szCs w:val="22"/>
        </w:rPr>
        <w:t xml:space="preserve">Notice to Limited English Proficient Persons </w:t>
      </w:r>
    </w:p>
    <w:p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1" w:history="1">
        <w:r w:rsidRPr="0015423A">
          <w:rPr>
            <w:color w:val="0000FF"/>
            <w:szCs w:val="22"/>
            <w:u w:val="single"/>
          </w:rPr>
          <w:t>ed.language.assistance@ed.gov</w:t>
        </w:r>
      </w:hyperlink>
      <w:r w:rsidRPr="0015423A">
        <w:rPr>
          <w:szCs w:val="22"/>
        </w:rPr>
        <w:t>.</w:t>
      </w:r>
    </w:p>
    <w:p w:rsidR="0015423A" w:rsidRPr="0015423A" w:rsidRDefault="0015423A" w:rsidP="0015423A">
      <w:pPr>
        <w:rPr>
          <w:szCs w:val="22"/>
        </w:rPr>
      </w:pPr>
      <w:r w:rsidRPr="0015423A">
        <w:rPr>
          <w:szCs w:val="22"/>
        </w:rPr>
        <w:t xml:space="preserve">Or write to </w:t>
      </w:r>
    </w:p>
    <w:p w:rsidR="0015423A" w:rsidRPr="0015423A" w:rsidRDefault="0015423A" w:rsidP="0015423A">
      <w:pPr>
        <w:rPr>
          <w:szCs w:val="22"/>
        </w:rPr>
      </w:pPr>
      <w:r w:rsidRPr="0015423A">
        <w:rPr>
          <w:szCs w:val="22"/>
        </w:rPr>
        <w:t xml:space="preserve">U.S. Department of Education Information Resource Center </w:t>
      </w:r>
    </w:p>
    <w:p w:rsidR="0015423A" w:rsidRPr="0015423A" w:rsidRDefault="0015423A" w:rsidP="0015423A">
      <w:pPr>
        <w:rPr>
          <w:szCs w:val="22"/>
        </w:rPr>
      </w:pPr>
      <w:r w:rsidRPr="0015423A">
        <w:rPr>
          <w:szCs w:val="22"/>
        </w:rPr>
        <w:t xml:space="preserve">LBJ Education Building </w:t>
      </w:r>
    </w:p>
    <w:p w:rsidR="0015423A" w:rsidRPr="0015423A" w:rsidRDefault="0015423A" w:rsidP="0015423A">
      <w:pPr>
        <w:rPr>
          <w:szCs w:val="22"/>
        </w:rPr>
      </w:pPr>
      <w:r w:rsidRPr="0015423A">
        <w:rPr>
          <w:szCs w:val="22"/>
        </w:rPr>
        <w:t xml:space="preserve">400 Maryland Avenue, SW </w:t>
      </w:r>
    </w:p>
    <w:p w:rsidR="0082564C" w:rsidRDefault="0015423A" w:rsidP="0015423A">
      <w:pPr>
        <w:pStyle w:val="BodyText"/>
        <w:spacing w:after="0"/>
      </w:pPr>
      <w:r w:rsidRPr="0015423A">
        <w:rPr>
          <w:szCs w:val="24"/>
        </w:rPr>
        <w:t>Washington, DC 20202</w:t>
      </w:r>
    </w:p>
    <w:p w:rsidR="0082564C" w:rsidRDefault="0082564C">
      <w:pPr>
        <w:pStyle w:val="BodyText"/>
        <w:spacing w:after="0"/>
      </w:pPr>
    </w:p>
    <w:p w:rsidR="0082564C" w:rsidRDefault="0082564C">
      <w:pPr>
        <w:pStyle w:val="Footer"/>
        <w:tabs>
          <w:tab w:val="clear" w:pos="4320"/>
          <w:tab w:val="clear" w:pos="8640"/>
        </w:tabs>
      </w:pPr>
    </w:p>
    <w:p w:rsidR="0082564C" w:rsidRDefault="0082564C">
      <w:pPr>
        <w:pStyle w:val="Footer"/>
        <w:tabs>
          <w:tab w:val="clear" w:pos="4320"/>
          <w:tab w:val="clear" w:pos="8640"/>
        </w:tabs>
      </w:pPr>
    </w:p>
    <w:p w:rsidR="0082564C" w:rsidRDefault="0082564C">
      <w:pPr>
        <w:pStyle w:val="Footer"/>
        <w:tabs>
          <w:tab w:val="clear" w:pos="4320"/>
          <w:tab w:val="clear" w:pos="8640"/>
        </w:tabs>
        <w:sectPr w:rsidR="0082564C">
          <w:headerReference w:type="default" r:id="rId12"/>
          <w:footerReference w:type="even" r:id="rId13"/>
          <w:footerReference w:type="default" r:id="rId14"/>
          <w:pgSz w:w="12240" w:h="15840"/>
          <w:pgMar w:top="1440" w:right="1800" w:bottom="1440" w:left="1800" w:header="720" w:footer="720" w:gutter="0"/>
          <w:cols w:space="720"/>
          <w:docGrid w:linePitch="360"/>
        </w:sectPr>
      </w:pPr>
    </w:p>
    <w:p w:rsidR="0082564C" w:rsidRDefault="0082564C">
      <w:pPr>
        <w:pStyle w:val="CenterHeading"/>
      </w:pPr>
      <w:r>
        <w:lastRenderedPageBreak/>
        <w:t>Table of Contents</w:t>
      </w:r>
    </w:p>
    <w:p w:rsidR="0082564C" w:rsidRDefault="0082564C">
      <w:pPr>
        <w:rPr>
          <w:b/>
        </w:rPr>
      </w:pPr>
    </w:p>
    <w:p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6E79BF">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6E79BF">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6E79BF">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bookmarkStart w:id="0" w:name="_GoBack"/>
      <w:bookmarkEnd w:id="0"/>
    </w:p>
    <w:p w:rsidR="002862A3" w:rsidRDefault="006E79BF">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6E79BF">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rsidR="002862A3" w:rsidRDefault="006E79BF">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rsidR="002862A3" w:rsidRDefault="006E79BF">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rsidR="002862A3" w:rsidRDefault="006E79BF">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6E79BF">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rsidR="002862A3" w:rsidRDefault="006E79BF">
      <w:pPr>
        <w:pStyle w:val="TOC2"/>
        <w:rPr>
          <w:rFonts w:asciiTheme="minorHAnsi" w:eastAsiaTheme="minorEastAsia" w:hAnsiTheme="minorHAnsi" w:cstheme="minorBidi"/>
          <w:sz w:val="22"/>
          <w:szCs w:val="22"/>
        </w:rPr>
      </w:pPr>
      <w:hyperlink r:id="rId15"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rsidR="0082564C" w:rsidRDefault="001945F6">
      <w:pPr>
        <w:rPr>
          <w:b/>
        </w:rPr>
      </w:pPr>
      <w:r>
        <w:rPr>
          <w:b/>
          <w:noProof/>
        </w:rPr>
        <w:fldChar w:fldCharType="end"/>
      </w:r>
    </w:p>
    <w:p w:rsidR="0082564C" w:rsidRDefault="0082564C"/>
    <w:p w:rsidR="0082564C" w:rsidRDefault="001945F6">
      <w:r>
        <w:fldChar w:fldCharType="begin"/>
      </w:r>
      <w:r w:rsidR="0082564C">
        <w:instrText xml:space="preserve"> XE "Waivers" </w:instrText>
      </w:r>
      <w:r>
        <w:fldChar w:fldCharType="end"/>
      </w:r>
    </w:p>
    <w:p w:rsidR="0082564C" w:rsidRDefault="0082564C">
      <w:pPr>
        <w:pStyle w:val="Heading1"/>
        <w:numPr>
          <w:ilvl w:val="0"/>
          <w:numId w:val="0"/>
          <w:ins w:id="1" w:author="DoED" w:date="2010-09-08T18:41:00Z"/>
        </w:numPr>
        <w:sectPr w:rsidR="0082564C">
          <w:headerReference w:type="default" r:id="rId16"/>
          <w:footerReference w:type="default" r:id="rId17"/>
          <w:pgSz w:w="12240" w:h="15840"/>
          <w:pgMar w:top="1440" w:right="1800" w:bottom="1440" w:left="1800" w:header="720" w:footer="720" w:gutter="0"/>
          <w:pgNumType w:fmt="lowerRoman" w:start="3"/>
          <w:cols w:space="720"/>
          <w:docGrid w:linePitch="360"/>
        </w:sectPr>
      </w:pPr>
    </w:p>
    <w:p w:rsidR="0015423A" w:rsidRPr="0015423A" w:rsidRDefault="0015423A" w:rsidP="002862A3">
      <w:pPr>
        <w:pStyle w:val="Heading1"/>
        <w:numPr>
          <w:ilvl w:val="0"/>
          <w:numId w:val="0"/>
        </w:numPr>
        <w:ind w:left="720" w:hanging="720"/>
      </w:pPr>
      <w:bookmarkStart w:id="2" w:name="_Toc474487595"/>
      <w:bookmarkStart w:id="3" w:name="_Toc476302428"/>
      <w:bookmarkStart w:id="4" w:name="_Toc476304884"/>
      <w:r w:rsidRPr="0015423A">
        <w:lastRenderedPageBreak/>
        <w:t>INTRODUCTION</w:t>
      </w:r>
      <w:bookmarkEnd w:id="2"/>
      <w:bookmarkEnd w:id="3"/>
      <w:bookmarkEnd w:id="4"/>
    </w:p>
    <w:p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rsidR="0015423A" w:rsidRPr="0015423A" w:rsidRDefault="0015423A" w:rsidP="002862A3">
      <w:pPr>
        <w:pStyle w:val="Heading2"/>
        <w:numPr>
          <w:ilvl w:val="0"/>
          <w:numId w:val="0"/>
        </w:numPr>
        <w:ind w:left="720" w:hanging="720"/>
      </w:pPr>
      <w:bookmarkStart w:id="5" w:name="_Toc474487596"/>
      <w:bookmarkStart w:id="6" w:name="_Toc476302429"/>
      <w:bookmarkStart w:id="7" w:name="_Toc476304885"/>
      <w:r w:rsidRPr="0015423A">
        <w:t>STATUTORY PURPOSES OF THE PROGRAM</w:t>
      </w:r>
      <w:bookmarkEnd w:id="5"/>
      <w:bookmarkEnd w:id="6"/>
      <w:bookmarkEnd w:id="7"/>
    </w:p>
    <w:p w:rsidR="0015423A" w:rsidRPr="0015423A" w:rsidRDefault="0015423A" w:rsidP="0015423A">
      <w:pPr>
        <w:spacing w:after="240"/>
        <w:rPr>
          <w:szCs w:val="22"/>
        </w:rPr>
      </w:pPr>
      <w:r w:rsidRPr="0015423A">
        <w:rPr>
          <w:szCs w:val="22"/>
        </w:rPr>
        <w:t>The purposes of the MEP are to:</w:t>
      </w:r>
    </w:p>
    <w:p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rsidR="0015423A" w:rsidRPr="0015423A" w:rsidRDefault="0015423A" w:rsidP="0015423A">
      <w:pPr>
        <w:spacing w:after="240"/>
        <w:rPr>
          <w:szCs w:val="22"/>
        </w:rPr>
      </w:pPr>
      <w:r w:rsidRPr="0015423A">
        <w:rPr>
          <w:szCs w:val="22"/>
        </w:rPr>
        <w:t>(See section 1301 of the ESEA.)</w:t>
      </w:r>
    </w:p>
    <w:p w:rsidR="0015423A" w:rsidRPr="0015423A" w:rsidRDefault="0015423A" w:rsidP="002862A3">
      <w:pPr>
        <w:pStyle w:val="Heading2"/>
        <w:numPr>
          <w:ilvl w:val="0"/>
          <w:numId w:val="0"/>
        </w:numPr>
        <w:ind w:left="720" w:hanging="720"/>
      </w:pPr>
      <w:bookmarkStart w:id="8" w:name="_Toc474487597"/>
      <w:bookmarkStart w:id="9" w:name="_Toc476302430"/>
      <w:bookmarkStart w:id="10" w:name="_Toc476304886"/>
      <w:r w:rsidRPr="0015423A">
        <w:t>PURPOSE OF THIS GUIDANCE</w:t>
      </w:r>
      <w:bookmarkEnd w:id="8"/>
      <w:bookmarkEnd w:id="9"/>
      <w:bookmarkEnd w:id="10"/>
    </w:p>
    <w:p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w:t>
      </w:r>
      <w:r w:rsidRPr="0015423A">
        <w:rPr>
          <w:szCs w:val="22"/>
        </w:rPr>
        <w:lastRenderedPageBreak/>
        <w:t>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rsidR="0015423A" w:rsidRPr="0015423A" w:rsidRDefault="0015423A" w:rsidP="002862A3">
      <w:pPr>
        <w:pStyle w:val="Heading2"/>
        <w:numPr>
          <w:ilvl w:val="0"/>
          <w:numId w:val="0"/>
        </w:numPr>
        <w:ind w:left="720" w:hanging="720"/>
      </w:pPr>
      <w:bookmarkStart w:id="11" w:name="_Toc474487598"/>
      <w:bookmarkStart w:id="12" w:name="_Toc476302431"/>
      <w:bookmarkStart w:id="13" w:name="_Toc476304887"/>
      <w:r w:rsidRPr="0015423A">
        <w:t>USING THIS GUIDANCE</w:t>
      </w:r>
      <w:bookmarkEnd w:id="11"/>
      <w:bookmarkEnd w:id="12"/>
      <w:bookmarkEnd w:id="13"/>
    </w:p>
    <w:p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8" w:history="1">
        <w:r w:rsidRPr="0015423A">
          <w:rPr>
            <w:color w:val="0000FF"/>
            <w:szCs w:val="22"/>
            <w:u w:val="single"/>
          </w:rPr>
          <w:t>OESE.Guidance@ed.gov</w:t>
        </w:r>
      </w:hyperlink>
      <w:r w:rsidRPr="0015423A">
        <w:rPr>
          <w:szCs w:val="22"/>
        </w:rPr>
        <w:t xml:space="preserve"> or write to us at the following address:</w:t>
      </w:r>
    </w:p>
    <w:p w:rsidR="0015423A" w:rsidRPr="0015423A" w:rsidRDefault="0015423A" w:rsidP="0015423A">
      <w:pPr>
        <w:rPr>
          <w:szCs w:val="22"/>
        </w:rPr>
      </w:pPr>
      <w:r w:rsidRPr="0015423A">
        <w:rPr>
          <w:szCs w:val="22"/>
        </w:rPr>
        <w:tab/>
        <w:t>U.S. Department of Education</w:t>
      </w:r>
    </w:p>
    <w:p w:rsidR="0015423A" w:rsidRPr="0015423A" w:rsidRDefault="0015423A" w:rsidP="0015423A">
      <w:pPr>
        <w:rPr>
          <w:szCs w:val="22"/>
        </w:rPr>
      </w:pPr>
      <w:r w:rsidRPr="0015423A">
        <w:rPr>
          <w:szCs w:val="22"/>
        </w:rPr>
        <w:tab/>
        <w:t>Office of Elementary and Secondary Education</w:t>
      </w:r>
    </w:p>
    <w:p w:rsidR="0015423A" w:rsidRPr="0015423A" w:rsidRDefault="0015423A" w:rsidP="0015423A">
      <w:pPr>
        <w:rPr>
          <w:szCs w:val="22"/>
        </w:rPr>
      </w:pPr>
      <w:r w:rsidRPr="0015423A">
        <w:rPr>
          <w:szCs w:val="22"/>
        </w:rPr>
        <w:tab/>
        <w:t>400 Maryland Avenue, SW</w:t>
      </w:r>
    </w:p>
    <w:p w:rsidR="00531619" w:rsidRDefault="0015423A" w:rsidP="0015423A">
      <w:pPr>
        <w:pStyle w:val="BodyText"/>
      </w:pPr>
      <w:r w:rsidRPr="0015423A">
        <w:rPr>
          <w:szCs w:val="24"/>
        </w:rPr>
        <w:tab/>
        <w:t>Washington, DC  20202</w:t>
      </w:r>
    </w:p>
    <w:p w:rsidR="0082564C" w:rsidRDefault="0082564C">
      <w:pPr>
        <w:pStyle w:val="BodyText"/>
      </w:pPr>
    </w:p>
    <w:p w:rsidR="00C96245" w:rsidRDefault="00C96245">
      <w:pPr>
        <w:pStyle w:val="BodyText"/>
        <w:sectPr w:rsidR="00C96245" w:rsidSect="00DB55E5">
          <w:headerReference w:type="default" r:id="rId19"/>
          <w:footerReference w:type="default" r:id="rId20"/>
          <w:pgSz w:w="12240" w:h="15840"/>
          <w:pgMar w:top="1440" w:right="1800" w:bottom="1440" w:left="1800" w:header="720" w:footer="720" w:gutter="0"/>
          <w:pgNumType w:fmt="lowerRoman"/>
          <w:cols w:space="720"/>
          <w:docGrid w:linePitch="360"/>
        </w:sectPr>
      </w:pPr>
    </w:p>
    <w:p w:rsidR="0082564C" w:rsidRDefault="0082564C">
      <w:pPr>
        <w:pStyle w:val="Heading1"/>
      </w:pPr>
      <w:bookmarkStart w:id="14" w:name="_Toc476304888"/>
      <w:r>
        <w:lastRenderedPageBreak/>
        <w:t>STATE APPLICATION AND FUNDING</w:t>
      </w:r>
      <w:bookmarkEnd w:id="14"/>
    </w:p>
    <w:p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rsidR="0082564C" w:rsidRDefault="0082564C">
      <w:pPr>
        <w:pStyle w:val="Heading4"/>
      </w:pPr>
      <w:r>
        <w:t>Statutory Requirements:</w:t>
      </w:r>
    </w:p>
    <w:p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rsidR="0082564C" w:rsidRDefault="0082564C">
      <w:pPr>
        <w:pStyle w:val="Heading4"/>
      </w:pPr>
      <w:r>
        <w:t xml:space="preserve">Regulatory Requirements: </w:t>
      </w:r>
    </w:p>
    <w:p w:rsidR="0082564C" w:rsidRDefault="0082564C">
      <w:pPr>
        <w:pStyle w:val="BodyText"/>
      </w:pPr>
      <w:r>
        <w:t xml:space="preserve">34 CFR 76.700 – 76.783 and 80.3 </w:t>
      </w:r>
    </w:p>
    <w:p w:rsidR="0082564C" w:rsidRDefault="0082564C">
      <w:pPr>
        <w:pStyle w:val="Heading2"/>
      </w:pPr>
      <w:bookmarkStart w:id="15" w:name="_Toc476304889"/>
      <w:r>
        <w:t>Eligibility</w:t>
      </w:r>
      <w:r w:rsidR="001945F6">
        <w:fldChar w:fldCharType="begin"/>
      </w:r>
      <w:r>
        <w:instrText xml:space="preserve"> XE "Eligibility" </w:instrText>
      </w:r>
      <w:r w:rsidR="001945F6">
        <w:fldChar w:fldCharType="end"/>
      </w:r>
      <w:r>
        <w:t xml:space="preserve"> of an SEA</w:t>
      </w:r>
      <w:bookmarkEnd w:id="15"/>
    </w:p>
    <w:p w:rsidR="0082564C" w:rsidRDefault="0082564C">
      <w:pPr>
        <w:pStyle w:val="Heading3"/>
      </w:pPr>
      <w:bookmarkStart w:id="16" w:name="A1"/>
      <w:r>
        <w:t>A1.</w:t>
      </w:r>
      <w:r>
        <w:tab/>
        <w:t>Who is eligible to receive a MEP grant?</w:t>
      </w:r>
    </w:p>
    <w:bookmarkEnd w:id="16"/>
    <w:p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rsidR="0082564C" w:rsidRDefault="0082564C">
      <w:pPr>
        <w:pStyle w:val="Heading3"/>
      </w:pPr>
      <w:bookmarkStart w:id="17" w:name="A2"/>
      <w:r>
        <w:t>A2.</w:t>
      </w:r>
      <w:r>
        <w:tab/>
        <w:t>May two or more SEAs jointly apply for a MEP grant?</w:t>
      </w:r>
    </w:p>
    <w:bookmarkEnd w:id="17"/>
    <w:p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rsidR="0082564C" w:rsidRDefault="0082564C">
      <w:pPr>
        <w:pStyle w:val="Heading2"/>
      </w:pPr>
      <w:bookmarkStart w:id="18" w:name="_Toc476304890"/>
      <w:r>
        <w:t>SEA Application</w:t>
      </w:r>
      <w:r w:rsidR="001945F6">
        <w:fldChar w:fldCharType="begin"/>
      </w:r>
      <w:r>
        <w:instrText xml:space="preserve"> XE "Application" </w:instrText>
      </w:r>
      <w:r w:rsidR="001945F6">
        <w:fldChar w:fldCharType="end"/>
      </w:r>
      <w:r>
        <w:t xml:space="preserve"> Process</w:t>
      </w:r>
      <w:bookmarkEnd w:id="18"/>
    </w:p>
    <w:p w:rsidR="0082564C" w:rsidRDefault="0082564C">
      <w:pPr>
        <w:pStyle w:val="Heading3"/>
      </w:pPr>
      <w:bookmarkStart w:id="19" w:name="B1"/>
      <w:r>
        <w:t>B1.</w:t>
      </w:r>
      <w:r>
        <w:tab/>
        <w:t>How does an SEA apply for a State MEP grant?</w:t>
      </w:r>
    </w:p>
    <w:bookmarkEnd w:id="19"/>
    <w:p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rsidR="0082564C" w:rsidRDefault="0082564C">
      <w:pPr>
        <w:pStyle w:val="Heading3"/>
      </w:pPr>
      <w:bookmarkStart w:id="20" w:name="B2"/>
      <w:r>
        <w:lastRenderedPageBreak/>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20"/>
    <w:p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rsidR="0082564C" w:rsidRDefault="0082564C">
      <w:pPr>
        <w:pStyle w:val="Heading3"/>
      </w:pPr>
      <w:bookmarkStart w:id="21"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1"/>
    <w:p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1"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rsidR="0082564C" w:rsidRDefault="0082564C"/>
    <w:p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w:t>
      </w:r>
      <w:r>
        <w:lastRenderedPageBreak/>
        <w:t>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subgranting process would be considered significant.      </w:t>
      </w:r>
    </w:p>
    <w:p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rsidR="0082564C" w:rsidRDefault="0082564C">
      <w:pPr>
        <w:pStyle w:val="Heading2"/>
      </w:pPr>
      <w:bookmarkStart w:id="22" w:name="_Toc476304891"/>
      <w:r>
        <w:t>Amount Available for an SEA Grant</w:t>
      </w:r>
      <w:bookmarkEnd w:id="22"/>
    </w:p>
    <w:p w:rsidR="0082564C" w:rsidRDefault="0082564C">
      <w:pPr>
        <w:pStyle w:val="Heading3"/>
      </w:pPr>
      <w:r>
        <w:t>C1.</w:t>
      </w:r>
      <w:r>
        <w:tab/>
        <w:t>How does the Department determine the amount of MEP funds for which each SEA may apply?</w:t>
      </w:r>
    </w:p>
    <w:p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rsidR="0082564C" w:rsidRDefault="0082564C">
      <w:pPr>
        <w:pStyle w:val="bullet"/>
        <w:tabs>
          <w:tab w:val="clear" w:pos="1080"/>
          <w:tab w:val="num" w:pos="720"/>
        </w:tabs>
      </w:pPr>
      <w:r>
        <w:lastRenderedPageBreak/>
        <w:t>A base amount equal to the State’s FY 2002 MEP allocation</w:t>
      </w:r>
      <w:r w:rsidR="001945F6">
        <w:fldChar w:fldCharType="begin"/>
      </w:r>
      <w:r>
        <w:instrText xml:space="preserve"> XE "Allocation" </w:instrText>
      </w:r>
      <w:r w:rsidR="001945F6">
        <w:fldChar w:fldCharType="end"/>
      </w:r>
    </w:p>
    <w:p w:rsidR="0082564C" w:rsidRDefault="0082564C">
      <w:pPr>
        <w:pStyle w:val="BodyText"/>
        <w:jc w:val="center"/>
      </w:pPr>
      <w:r>
        <w:t>Plus</w:t>
      </w:r>
    </w:p>
    <w:p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rsidR="0082564C" w:rsidRDefault="0082564C">
      <w:pPr>
        <w:pStyle w:val="BodyText"/>
        <w:jc w:val="center"/>
      </w:pPr>
      <w:r>
        <w:t>[the total amount appropriated by Congress]</w:t>
      </w:r>
    </w:p>
    <w:p w:rsidR="0082564C" w:rsidRDefault="0082564C">
      <w:pPr>
        <w:pStyle w:val="BodyText"/>
        <w:jc w:val="center"/>
      </w:pPr>
      <w:r>
        <w:t>divided by</w:t>
      </w:r>
    </w:p>
    <w:p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rsidR="0082564C" w:rsidRDefault="0082564C">
      <w:pPr>
        <w:pStyle w:val="Heading3"/>
      </w:pPr>
      <w:r>
        <w:t>C2.</w:t>
      </w:r>
      <w:r>
        <w:tab/>
        <w:t>What are Category 1 and Category 2 child counts?</w:t>
      </w:r>
    </w:p>
    <w:p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rsidR="0082564C" w:rsidRDefault="0082564C">
      <w:pPr>
        <w:pStyle w:val="BodyText"/>
        <w:rPr>
          <w:sz w:val="22"/>
        </w:rPr>
      </w:pPr>
      <w:r>
        <w:t xml:space="preserve">SEAs’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rsidR="0082564C" w:rsidRDefault="0082564C">
      <w:pPr>
        <w:pStyle w:val="Heading3"/>
      </w:pPr>
      <w:r>
        <w:lastRenderedPageBreak/>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rsidR="0082564C" w:rsidRDefault="0082564C">
      <w:pPr>
        <w:pStyle w:val="Heading2"/>
      </w:pPr>
      <w:bookmarkStart w:id="23" w:name="_Toc476304892"/>
      <w:r>
        <w:t>Carryover Funds</w:t>
      </w:r>
      <w:bookmarkEnd w:id="23"/>
      <w:r w:rsidR="001945F6">
        <w:fldChar w:fldCharType="begin"/>
      </w:r>
      <w:r>
        <w:instrText xml:space="preserve"> XE "Carryover Funds" </w:instrText>
      </w:r>
      <w:r w:rsidR="001945F6">
        <w:fldChar w:fldCharType="end"/>
      </w:r>
    </w:p>
    <w:p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rsidR="0082564C" w:rsidRDefault="0082564C">
      <w:pPr>
        <w:pStyle w:val="Heading3"/>
      </w:pPr>
      <w:r>
        <w:lastRenderedPageBreak/>
        <w:t>D3.</w:t>
      </w:r>
      <w:r>
        <w:tab/>
        <w:t>Is there any limitation on the percentage of funds an SEA may carry over?</w:t>
      </w:r>
    </w:p>
    <w:p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rsidR="0082564C" w:rsidRDefault="0082564C">
      <w:pPr>
        <w:pStyle w:val="bullet"/>
        <w:tabs>
          <w:tab w:val="clear" w:pos="1080"/>
          <w:tab w:val="num" w:pos="720"/>
        </w:tabs>
      </w:pPr>
      <w:r>
        <w:t>a contract with a CPA firm to conduct an audit;</w:t>
      </w:r>
    </w:p>
    <w:p w:rsidR="0082564C" w:rsidRDefault="0082564C">
      <w:pPr>
        <w:pStyle w:val="bullet"/>
        <w:tabs>
          <w:tab w:val="clear" w:pos="1080"/>
          <w:tab w:val="num" w:pos="720"/>
        </w:tabs>
      </w:pPr>
      <w:r>
        <w:t>a purchase order issued for student standardized tests; and</w:t>
      </w:r>
    </w:p>
    <w:p w:rsidR="0082564C" w:rsidRDefault="0082564C">
      <w:pPr>
        <w:pStyle w:val="bullet"/>
        <w:tabs>
          <w:tab w:val="clear" w:pos="1080"/>
          <w:tab w:val="num" w:pos="720"/>
        </w:tabs>
      </w:pPr>
      <w:r>
        <w:t>a salary and fringe benefit agreement.</w:t>
      </w:r>
    </w:p>
    <w:p w:rsidR="0082564C" w:rsidRDefault="0082564C">
      <w:pPr>
        <w:pStyle w:val="BodyText"/>
      </w:pPr>
      <w:r>
        <w:lastRenderedPageBreak/>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rsidR="0082564C" w:rsidRDefault="0082564C">
      <w:pPr>
        <w:pStyle w:val="Heading3"/>
      </w:pPr>
      <w:r>
        <w:t xml:space="preserve">D8.   </w:t>
      </w:r>
      <w:r>
        <w:tab/>
        <w:t>When should the SEA report the actual amount of carryover to ED?</w:t>
      </w:r>
    </w:p>
    <w:p w:rsidR="0082564C" w:rsidRDefault="0082564C">
      <w:pPr>
        <w:pStyle w:val="BodyText"/>
      </w:pPr>
      <w:r>
        <w:t>Each SEA should submit its report of actual carryover by December 1.  If the actual amount cannot be reported by this date, the SEA should request an extension in writing.</w:t>
      </w:r>
    </w:p>
    <w:p w:rsidR="0082564C" w:rsidRDefault="0082564C">
      <w:pPr>
        <w:pStyle w:val="Heading2"/>
      </w:pPr>
      <w:bookmarkStart w:id="24" w:name="_Toc476304893"/>
      <w:r>
        <w:t>Reallocation of Excess Funds</w:t>
      </w:r>
      <w:bookmarkEnd w:id="24"/>
      <w:r w:rsidR="001945F6">
        <w:fldChar w:fldCharType="begin"/>
      </w:r>
      <w:r>
        <w:instrText xml:space="preserve"> XE "Excess Funds" </w:instrText>
      </w:r>
      <w:r w:rsidR="001945F6">
        <w:fldChar w:fldCharType="end"/>
      </w:r>
    </w:p>
    <w:p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rsidR="0082564C" w:rsidRDefault="0082564C">
      <w:pPr>
        <w:pStyle w:val="Heading2"/>
      </w:pPr>
      <w:bookmarkStart w:id="25" w:name="_Toc476304894"/>
      <w:r>
        <w:t>Bypass</w:t>
      </w:r>
      <w:r w:rsidR="001945F6">
        <w:fldChar w:fldCharType="begin"/>
      </w:r>
      <w:r>
        <w:instrText xml:space="preserve"> XE "Bypass" </w:instrText>
      </w:r>
      <w:r w:rsidR="001945F6">
        <w:fldChar w:fldCharType="end"/>
      </w:r>
      <w:r>
        <w:t xml:space="preserve"> of an SEA</w:t>
      </w:r>
      <w:bookmarkEnd w:id="25"/>
    </w:p>
    <w:p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rsidR="0082564C" w:rsidRDefault="0082564C">
      <w:pPr>
        <w:pStyle w:val="Heading3"/>
      </w:pPr>
      <w:r>
        <w:lastRenderedPageBreak/>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rsidR="0082564C" w:rsidRDefault="0082564C">
      <w:pPr>
        <w:pStyle w:val="BodyText"/>
      </w:pPr>
      <w:r>
        <w:t>The Department may make such an arrangement upon a determination that –</w:t>
      </w:r>
    </w:p>
    <w:p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rsidR="0082564C" w:rsidRDefault="0082564C" w:rsidP="00412A65">
      <w:pPr>
        <w:pStyle w:val="BodyText"/>
        <w:sectPr w:rsidR="0082564C">
          <w:headerReference w:type="default" r:id="rId22"/>
          <w:footerReference w:type="even" r:id="rId23"/>
          <w:footerReference w:type="default" r:id="rId24"/>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rsidR="0015423A" w:rsidRPr="004E0975" w:rsidRDefault="0015423A" w:rsidP="0015423A"/>
    <w:p w:rsidR="0015423A" w:rsidRPr="004E0975" w:rsidRDefault="0015423A" w:rsidP="0015423A">
      <w:pPr>
        <w:pStyle w:val="Heading1"/>
      </w:pPr>
      <w:bookmarkStart w:id="26" w:name="_Toc474487599"/>
      <w:bookmarkStart w:id="27" w:name="_Toc476302432"/>
      <w:bookmarkStart w:id="28" w:name="_Toc476304895"/>
      <w:r w:rsidRPr="004E0975">
        <w:t>CHILD ELIGIBILITY</w:t>
      </w:r>
      <w:bookmarkEnd w:id="26"/>
      <w:bookmarkEnd w:id="27"/>
      <w:bookmarkEnd w:id="28"/>
    </w:p>
    <w:p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rsidR="0015423A" w:rsidRPr="004E0975" w:rsidRDefault="0015423A" w:rsidP="0015423A">
      <w:pPr>
        <w:pStyle w:val="Heading2"/>
        <w:numPr>
          <w:ilvl w:val="0"/>
          <w:numId w:val="0"/>
        </w:numPr>
        <w:ind w:left="720" w:hanging="720"/>
      </w:pPr>
      <w:bookmarkStart w:id="29" w:name="_Toc476302433"/>
      <w:bookmarkStart w:id="30" w:name="_Toc476304896"/>
      <w:bookmarkStart w:id="31" w:name="_Toc474487600"/>
      <w:r w:rsidRPr="004E0975">
        <w:t>A NOTE ON ESSA AND CHILD ELIGIBLITY UNDER THE MEP</w:t>
      </w:r>
      <w:bookmarkEnd w:id="29"/>
      <w:bookmarkEnd w:id="30"/>
      <w:r w:rsidRPr="004E0975">
        <w:t xml:space="preserve"> </w:t>
      </w:r>
      <w:bookmarkEnd w:id="31"/>
    </w:p>
    <w:p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rsidR="0015423A" w:rsidRPr="004E0975" w:rsidRDefault="0015423A" w:rsidP="0015423A">
      <w:r w:rsidRPr="004E0975">
        <w:lastRenderedPageBreak/>
        <w:t>Changes to the ESEA have two principal implications for eligibility determinations made by SEAs and their recruiters.</w:t>
      </w:r>
    </w:p>
    <w:p w:rsidR="0015423A" w:rsidRPr="004E0975" w:rsidRDefault="0015423A" w:rsidP="0015423A"/>
    <w:p w:rsidR="0015423A" w:rsidRPr="004E0975" w:rsidRDefault="0015423A" w:rsidP="0015423A">
      <w:pPr>
        <w:rPr>
          <w:u w:val="single"/>
        </w:rPr>
      </w:pPr>
      <w:r w:rsidRPr="004E0975">
        <w:t xml:space="preserve">1.  </w:t>
      </w:r>
      <w:r w:rsidRPr="004E0975">
        <w:rPr>
          <w:u w:val="single"/>
        </w:rPr>
        <w:t>Changes to Who Is a Migratory Child</w:t>
      </w:r>
    </w:p>
    <w:p w:rsidR="0015423A" w:rsidRPr="004E0975" w:rsidRDefault="0015423A" w:rsidP="0015423A"/>
    <w:p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rsidR="0015423A" w:rsidRPr="004E0975" w:rsidRDefault="0015423A" w:rsidP="0015423A"/>
    <w:p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rsidR="0015423A" w:rsidRPr="004E0975" w:rsidRDefault="0015423A" w:rsidP="0015423A"/>
    <w:p w:rsidR="0015423A" w:rsidRPr="004E0975" w:rsidRDefault="0015423A" w:rsidP="0015423A">
      <w:pPr>
        <w:numPr>
          <w:ilvl w:val="0"/>
          <w:numId w:val="42"/>
        </w:numPr>
      </w:pPr>
      <w:r w:rsidRPr="004E0975">
        <w:t xml:space="preserve">Elimination of ‘Intent’ as an Eligibility Criterion.  </w:t>
      </w:r>
    </w:p>
    <w:p w:rsidR="0015423A" w:rsidRPr="004E0975" w:rsidRDefault="0015423A" w:rsidP="0015423A"/>
    <w:p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rsidR="0015423A" w:rsidRPr="004E0975" w:rsidRDefault="0015423A" w:rsidP="0015423A"/>
    <w:p w:rsidR="0015423A" w:rsidRPr="004E0975" w:rsidRDefault="0015423A" w:rsidP="0015423A">
      <w:pPr>
        <w:numPr>
          <w:ilvl w:val="0"/>
          <w:numId w:val="42"/>
        </w:numPr>
        <w:rPr>
          <w:u w:val="single"/>
        </w:rPr>
      </w:pPr>
      <w:r w:rsidRPr="004E0975">
        <w:t xml:space="preserve">Workers Who Moved and Did Not Engage in Qualifying Work.  </w:t>
      </w:r>
    </w:p>
    <w:p w:rsidR="0015423A" w:rsidRPr="004E0975" w:rsidRDefault="0015423A" w:rsidP="0015423A"/>
    <w:p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w:t>
      </w:r>
      <w:r w:rsidRPr="004E0975">
        <w:lastRenderedPageBreak/>
        <w:t>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rsidR="0015423A" w:rsidRPr="004E0975" w:rsidRDefault="0015423A" w:rsidP="0015423A"/>
    <w:p w:rsidR="0015423A" w:rsidRPr="004E0975" w:rsidRDefault="0015423A" w:rsidP="0015423A">
      <w:pPr>
        <w:rPr>
          <w:u w:val="single"/>
        </w:rPr>
      </w:pPr>
      <w:r w:rsidRPr="004E0975">
        <w:t xml:space="preserve">2.  </w:t>
      </w:r>
      <w:r w:rsidRPr="004E0975">
        <w:rPr>
          <w:u w:val="single"/>
        </w:rPr>
        <w:t>Use of the Approved Certificate of Eligibility</w:t>
      </w:r>
    </w:p>
    <w:p w:rsidR="0015423A" w:rsidRPr="004E0975" w:rsidRDefault="0015423A" w:rsidP="0015423A"/>
    <w:p w:rsidR="0015423A" w:rsidRPr="004E0975" w:rsidRDefault="0015423A" w:rsidP="0015423A">
      <w:r w:rsidRPr="004E0975">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rsidR="0015423A" w:rsidRPr="004E0975" w:rsidRDefault="0015423A" w:rsidP="0015423A"/>
    <w:p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rsidR="0015423A" w:rsidRPr="004E0975" w:rsidRDefault="0015423A" w:rsidP="0015423A"/>
    <w:p w:rsidR="0015423A" w:rsidRPr="004E0975" w:rsidRDefault="0015423A" w:rsidP="0015423A">
      <w:pPr>
        <w:pStyle w:val="Heading4"/>
      </w:pPr>
      <w:r w:rsidRPr="004E0975">
        <w:t xml:space="preserve">Statutory Requirements: </w:t>
      </w:r>
    </w:p>
    <w:p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rsidR="0015423A" w:rsidRPr="004E0975" w:rsidRDefault="0015423A" w:rsidP="0015423A">
      <w:pPr>
        <w:pStyle w:val="Heading4"/>
      </w:pPr>
      <w:r w:rsidRPr="004E0975">
        <w:t xml:space="preserve">Regulatory Requirements: </w:t>
      </w:r>
    </w:p>
    <w:p w:rsidR="0015423A" w:rsidRPr="004E0975" w:rsidRDefault="0015423A" w:rsidP="0015423A">
      <w:pPr>
        <w:pStyle w:val="BodyText"/>
      </w:pPr>
      <w:r w:rsidRPr="004E0975">
        <w:t xml:space="preserve">34 C.F.R. 200.81, 200.103, and 200.89(c) </w:t>
      </w:r>
    </w:p>
    <w:p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w:t>
      </w:r>
      <w:r w:rsidRPr="004E0975">
        <w:lastRenderedPageBreak/>
        <w:t xml:space="preserve">definition of “migratory child” in the previous version of the statute (ESEA, as amended by NCLB), but has been removed from the program definitions in the current statute (ESEA, as amended by ESSA).  </w:t>
      </w:r>
    </w:p>
    <w:p w:rsidR="0015423A" w:rsidRPr="004E0975" w:rsidRDefault="0015423A" w:rsidP="0015423A">
      <w:pPr>
        <w:pStyle w:val="Heading2"/>
        <w:numPr>
          <w:ilvl w:val="1"/>
          <w:numId w:val="43"/>
        </w:numPr>
      </w:pPr>
      <w:bookmarkStart w:id="32" w:name="_Toc270319036"/>
      <w:bookmarkStart w:id="33" w:name="_Toc474487601"/>
      <w:bookmarkStart w:id="34" w:name="_Toc476302434"/>
      <w:bookmarkStart w:id="35" w:name="_Toc476304897"/>
      <w:r w:rsidRPr="004E0975">
        <w:t>Migratory Child</w:t>
      </w:r>
      <w:bookmarkEnd w:id="32"/>
      <w:bookmarkEnd w:id="33"/>
      <w:bookmarkEnd w:id="34"/>
      <w:bookmarkEnd w:id="35"/>
    </w:p>
    <w:p w:rsidR="0015423A" w:rsidRPr="004E0975" w:rsidRDefault="0015423A" w:rsidP="0015423A">
      <w:pPr>
        <w:pStyle w:val="Heading3"/>
      </w:pPr>
      <w:bookmarkStart w:id="36" w:name="_Toc270319037"/>
      <w:r w:rsidRPr="004E0975">
        <w:t>A1.</w:t>
      </w:r>
      <w:r w:rsidRPr="004E0975">
        <w:tab/>
        <w:t>What is the definition of a “migratory child"?</w:t>
      </w:r>
      <w:bookmarkEnd w:id="36"/>
      <w:r w:rsidRPr="004E0975">
        <w:tab/>
      </w:r>
    </w:p>
    <w:p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rsidR="0015423A" w:rsidRPr="004E0975" w:rsidRDefault="0015423A" w:rsidP="0015423A">
      <w:pPr>
        <w:numPr>
          <w:ilvl w:val="0"/>
          <w:numId w:val="7"/>
        </w:numPr>
      </w:pPr>
      <w:r w:rsidRPr="004E0975">
        <w:t xml:space="preserve">The child is not older than 21 years of age; </w:t>
      </w:r>
      <w:r w:rsidRPr="004E0975">
        <w:rPr>
          <w:i/>
        </w:rPr>
        <w:t>and</w:t>
      </w:r>
    </w:p>
    <w:p w:rsidR="0015423A" w:rsidRPr="004E0975" w:rsidRDefault="0015423A" w:rsidP="0015423A">
      <w:pPr>
        <w:ind w:left="720"/>
      </w:pPr>
    </w:p>
    <w:p w:rsidR="0015423A" w:rsidRPr="004E0975" w:rsidRDefault="0015423A" w:rsidP="0015423A">
      <w:pPr>
        <w:numPr>
          <w:ilvl w:val="0"/>
          <w:numId w:val="7"/>
        </w:numPr>
      </w:pPr>
    </w:p>
    <w:p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rsidR="0015423A" w:rsidRPr="004E0975" w:rsidRDefault="0015423A" w:rsidP="0015423A">
      <w:pPr>
        <w:pStyle w:val="ListParagraph"/>
        <w:ind w:left="1080"/>
      </w:pPr>
    </w:p>
    <w:p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rsidR="0015423A" w:rsidRPr="004E0975" w:rsidRDefault="0015423A" w:rsidP="0015423A">
      <w:pPr>
        <w:ind w:left="720"/>
      </w:pPr>
    </w:p>
    <w:p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rsidR="0015423A" w:rsidRPr="004E0975" w:rsidRDefault="0015423A" w:rsidP="0015423A">
      <w:pPr>
        <w:pStyle w:val="Letters"/>
        <w:numPr>
          <w:ilvl w:val="0"/>
          <w:numId w:val="0"/>
        </w:numPr>
        <w:spacing w:after="0"/>
      </w:pPr>
    </w:p>
    <w:p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7" w:name="_Toc270319038"/>
    </w:p>
    <w:p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7"/>
    </w:p>
    <w:p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rsidR="0015423A" w:rsidRPr="004E0975" w:rsidRDefault="0015423A" w:rsidP="0015423A">
      <w:pPr>
        <w:pStyle w:val="Heading3"/>
      </w:pPr>
      <w:bookmarkStart w:id="38" w:name="_Toc270319039"/>
      <w:r w:rsidRPr="004E0975">
        <w:lastRenderedPageBreak/>
        <w:t>A3.</w:t>
      </w:r>
      <w:r w:rsidRPr="004E0975">
        <w:tab/>
        <w:t>Is a child eligible for the MEP after finishing high school?</w:t>
      </w:r>
      <w:bookmarkEnd w:id="38"/>
    </w:p>
    <w:p w:rsidR="0015423A" w:rsidRPr="004E0975" w:rsidRDefault="0015423A" w:rsidP="0015423A">
      <w:r w:rsidRPr="004E0975">
        <w:t>Generally, no.  Under section 1309(3), a migratory child is a “child” who meets the specific</w:t>
      </w:r>
    </w:p>
    <w:p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rsidR="0015423A" w:rsidRPr="004E0975" w:rsidRDefault="0015423A" w:rsidP="0015423A"/>
    <w:p w:rsidR="0015423A" w:rsidRPr="004E0975" w:rsidRDefault="0015423A" w:rsidP="0015423A">
      <w:r w:rsidRPr="004E0975">
        <w:tab/>
        <w:t>1. Not older than age 21 who are entitled to a free public education through grade 12, and</w:t>
      </w:r>
    </w:p>
    <w:p w:rsidR="0015423A" w:rsidRPr="004E0975" w:rsidRDefault="0015423A" w:rsidP="0015423A"/>
    <w:p w:rsidR="0015423A" w:rsidRPr="004E0975" w:rsidRDefault="0015423A" w:rsidP="0015423A">
      <w:r w:rsidRPr="004E0975">
        <w:tab/>
        <w:t>2. Who are not yet at a grade level at which the LEA provides a free public education</w:t>
      </w:r>
    </w:p>
    <w:p w:rsidR="0015423A" w:rsidRPr="004E0975" w:rsidRDefault="0015423A" w:rsidP="0015423A"/>
    <w:p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rsidR="0015423A" w:rsidRPr="004E0975" w:rsidRDefault="0015423A" w:rsidP="0015423A"/>
    <w:p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9" w:name="_Toc270319040"/>
    </w:p>
    <w:p w:rsidR="0015423A" w:rsidRPr="009F2C45" w:rsidRDefault="0015423A" w:rsidP="0015423A"/>
    <w:p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rsidR="0015423A" w:rsidRPr="004E0975" w:rsidRDefault="0015423A" w:rsidP="0015423A">
      <w:pPr>
        <w:ind w:right="720"/>
      </w:pPr>
    </w:p>
    <w:p w:rsidR="0015423A" w:rsidRPr="004E0975" w:rsidRDefault="0015423A" w:rsidP="0015423A">
      <w:pPr>
        <w:pStyle w:val="Heading3"/>
      </w:pPr>
      <w:r w:rsidRPr="004E0975">
        <w:t>A4.</w:t>
      </w:r>
      <w:r w:rsidRPr="004E0975">
        <w:tab/>
        <w:t>Is a child who graduated from high school in his or her native country eligible for the MEP?</w:t>
      </w:r>
      <w:bookmarkEnd w:id="39"/>
    </w:p>
    <w:p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rsidR="0015423A" w:rsidRPr="004E0975" w:rsidRDefault="0015423A" w:rsidP="0015423A">
      <w:pPr>
        <w:pStyle w:val="Heading3"/>
      </w:pPr>
      <w:bookmarkStart w:id="40" w:name="_Toc270319041"/>
      <w:r w:rsidRPr="004E0975">
        <w:lastRenderedPageBreak/>
        <w:t>A5.</w:t>
      </w:r>
      <w:r w:rsidRPr="004E0975">
        <w:tab/>
        <w:t>What is the definition of “out-of-school youth</w:t>
      </w:r>
      <w:r>
        <w:t>”</w:t>
      </w:r>
      <w:r w:rsidRPr="004E0975">
        <w:t>?  Are such youth eligible for the MEP?</w:t>
      </w:r>
      <w:bookmarkEnd w:id="40"/>
    </w:p>
    <w:p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rsidR="0015423A" w:rsidRPr="004E0975" w:rsidRDefault="0015423A" w:rsidP="0015423A">
      <w:pPr>
        <w:pStyle w:val="Heading3"/>
      </w:pPr>
      <w:bookmarkStart w:id="41" w:name="_Toc270319042"/>
      <w:r w:rsidRPr="004E0975">
        <w:t>A6.</w:t>
      </w:r>
      <w:r w:rsidRPr="004E0975">
        <w:tab/>
        <w:t>What is the definition of “emancipated youth”?</w:t>
      </w:r>
      <w:bookmarkEnd w:id="41"/>
      <w:r w:rsidRPr="004E0975">
        <w:t xml:space="preserve">  </w:t>
      </w:r>
    </w:p>
    <w:p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rsidR="0015423A" w:rsidRPr="004E0975" w:rsidRDefault="0015423A" w:rsidP="0015423A">
      <w:pPr>
        <w:pStyle w:val="Heading3"/>
      </w:pPr>
      <w:bookmarkStart w:id="42" w:name="_Toc270319043"/>
      <w:r w:rsidRPr="004E0975">
        <w:t>A7.</w:t>
      </w:r>
      <w:r w:rsidRPr="004E0975">
        <w:tab/>
        <w:t>Are emancipated youth eligible for the MEP?</w:t>
      </w:r>
      <w:bookmarkEnd w:id="42"/>
    </w:p>
    <w:p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rsidR="0015423A" w:rsidRPr="004E0975" w:rsidRDefault="0015423A" w:rsidP="0015423A">
      <w:pPr>
        <w:pStyle w:val="Heading2"/>
      </w:pPr>
      <w:bookmarkStart w:id="43" w:name="_Toc270319044"/>
      <w:bookmarkStart w:id="44" w:name="_Toc474487602"/>
      <w:bookmarkStart w:id="45" w:name="_Toc476302435"/>
      <w:bookmarkStart w:id="46" w:name="_Toc476304898"/>
      <w:r w:rsidRPr="004E0975">
        <w:t>Guardians and Spouses</w:t>
      </w:r>
      <w:bookmarkEnd w:id="43"/>
      <w:bookmarkEnd w:id="44"/>
      <w:bookmarkEnd w:id="45"/>
      <w:bookmarkEnd w:id="46"/>
    </w:p>
    <w:p w:rsidR="0015423A" w:rsidRPr="004E0975" w:rsidRDefault="0015423A" w:rsidP="0015423A">
      <w:pPr>
        <w:pStyle w:val="Heading3"/>
      </w:pPr>
      <w:bookmarkStart w:id="47"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7"/>
    </w:p>
    <w:p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rsidR="0015423A" w:rsidRPr="004E0975" w:rsidRDefault="0015423A" w:rsidP="0015423A">
      <w:pPr>
        <w:pStyle w:val="Heading3"/>
      </w:pPr>
      <w:bookmarkStart w:id="48"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8"/>
    </w:p>
    <w:p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rsidR="0015423A" w:rsidRPr="004E0975" w:rsidRDefault="0015423A" w:rsidP="0015423A">
      <w:pPr>
        <w:pStyle w:val="Heading3"/>
      </w:pPr>
      <w:bookmarkStart w:id="49" w:name="_Toc270319047"/>
      <w:r w:rsidRPr="004E0975">
        <w:lastRenderedPageBreak/>
        <w:t>B3.</w:t>
      </w:r>
      <w:r w:rsidRPr="004E0975">
        <w:tab/>
        <w:t>Is a legal document necessary to establish guardianship?</w:t>
      </w:r>
      <w:bookmarkEnd w:id="49"/>
    </w:p>
    <w:p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rsidR="0015423A" w:rsidRPr="004E0975" w:rsidRDefault="0015423A" w:rsidP="0015423A">
      <w:pPr>
        <w:pStyle w:val="Heading3"/>
      </w:pPr>
      <w:bookmarkStart w:id="50"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50"/>
    </w:p>
    <w:p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rsidR="0015423A" w:rsidRPr="004E0975" w:rsidRDefault="0015423A" w:rsidP="0015423A">
      <w:pPr>
        <w:pStyle w:val="Heading3"/>
      </w:pPr>
      <w:bookmarkStart w:id="51"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1"/>
    </w:p>
    <w:p w:rsidR="0015423A" w:rsidRPr="004E0975" w:rsidRDefault="0015423A" w:rsidP="0015423A">
      <w:r w:rsidRPr="004E0975">
        <w:t xml:space="preserve">No.    </w:t>
      </w:r>
    </w:p>
    <w:p w:rsidR="0015423A" w:rsidRPr="004E0975" w:rsidRDefault="0015423A" w:rsidP="0015423A"/>
    <w:p w:rsidR="0015423A" w:rsidRPr="004E0975" w:rsidRDefault="0015423A" w:rsidP="0015423A">
      <w:pPr>
        <w:pStyle w:val="Heading2"/>
      </w:pPr>
      <w:bookmarkStart w:id="52" w:name="_Toc270319050"/>
      <w:bookmarkStart w:id="53" w:name="_Toc474487603"/>
      <w:bookmarkStart w:id="54" w:name="_Toc476302436"/>
      <w:bookmarkStart w:id="55" w:name="_Toc476304899"/>
      <w:r w:rsidRPr="004E0975">
        <w:t>Migratory Workers</w:t>
      </w:r>
      <w:bookmarkEnd w:id="52"/>
      <w:bookmarkEnd w:id="53"/>
      <w:bookmarkEnd w:id="54"/>
      <w:bookmarkEnd w:id="55"/>
      <w:r w:rsidRPr="004E0975">
        <w:fldChar w:fldCharType="begin"/>
      </w:r>
      <w:r w:rsidRPr="004E0975">
        <w:instrText>xe "Migratory Agricultural Worker"</w:instrText>
      </w:r>
      <w:r w:rsidRPr="004E0975">
        <w:fldChar w:fldCharType="end"/>
      </w:r>
      <w:r w:rsidRPr="004E0975">
        <w:t xml:space="preserve"> </w:t>
      </w:r>
    </w:p>
    <w:p w:rsidR="0015423A" w:rsidRPr="004E0975" w:rsidRDefault="0015423A" w:rsidP="0015423A">
      <w:pPr>
        <w:pStyle w:val="Heading3"/>
      </w:pPr>
      <w:bookmarkStart w:id="56"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6"/>
    </w:p>
    <w:p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7"/>
        </w:numPr>
      </w:pPr>
      <w:r w:rsidRPr="004E0975">
        <w:t>The individual has a recent history of moves for temporary or seasonal agricultural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rsidR="0015423A" w:rsidRPr="004E0975" w:rsidRDefault="0015423A" w:rsidP="0015423A">
      <w:pPr>
        <w:pStyle w:val="Heading3"/>
      </w:pPr>
      <w:bookmarkStart w:id="57" w:name="_Toc270319052"/>
      <w:r w:rsidRPr="004E0975">
        <w:lastRenderedPageBreak/>
        <w:t>C2.</w:t>
      </w:r>
      <w:r w:rsidRPr="004E0975">
        <w:tab/>
        <w:t>Who is a “migratory fisher”</w:t>
      </w:r>
      <w:r w:rsidRPr="004E0975">
        <w:fldChar w:fldCharType="begin"/>
      </w:r>
      <w:r w:rsidRPr="004E0975">
        <w:instrText>xe "Migratory Fisher"</w:instrText>
      </w:r>
      <w:r w:rsidRPr="004E0975">
        <w:fldChar w:fldCharType="end"/>
      </w:r>
      <w:r w:rsidRPr="004E0975">
        <w:t>?</w:t>
      </w:r>
      <w:bookmarkEnd w:id="57"/>
    </w:p>
    <w:p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8"/>
        </w:numPr>
      </w:pPr>
      <w:r w:rsidRPr="004E0975">
        <w:t>The individual has a recent history of moves for temporary or seasonal fishing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8" w:name="_Toc270319093"/>
    </w:p>
    <w:p w:rsidR="0015423A" w:rsidRPr="004E0975" w:rsidRDefault="0015423A" w:rsidP="0015423A">
      <w:pPr>
        <w:pStyle w:val="BodyText"/>
        <w:rPr>
          <w:u w:val="single"/>
        </w:rPr>
      </w:pPr>
      <w:r w:rsidRPr="004E0975">
        <w:rPr>
          <w:szCs w:val="24"/>
          <w:u w:val="single"/>
        </w:rPr>
        <w:t>Qualifying Work</w:t>
      </w:r>
      <w:bookmarkEnd w:id="58"/>
    </w:p>
    <w:p w:rsidR="0015423A" w:rsidRPr="004E0975" w:rsidRDefault="0015423A" w:rsidP="0015423A">
      <w:pPr>
        <w:pStyle w:val="Heading3"/>
      </w:pPr>
      <w:bookmarkStart w:id="59" w:name="_Toc270319094"/>
      <w:r w:rsidRPr="004E0975">
        <w:t>C3.</w:t>
      </w:r>
      <w:r w:rsidRPr="004E0975">
        <w:tab/>
        <w:t>What is “qualifying work”?</w:t>
      </w:r>
      <w:bookmarkEnd w:id="59"/>
    </w:p>
    <w:p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rsidR="0015423A" w:rsidRPr="004E0975" w:rsidRDefault="0015423A" w:rsidP="0015423A">
      <w:pPr>
        <w:spacing w:after="240"/>
      </w:pPr>
      <w:r w:rsidRPr="004E0975">
        <w:t>See Sections F and G of this chapter for further guidance on agricultural work, fishing work, temporary employment, and seasonal employment.</w:t>
      </w:r>
    </w:p>
    <w:p w:rsidR="0015423A" w:rsidRPr="004E0975" w:rsidRDefault="0015423A" w:rsidP="0015423A">
      <w:pPr>
        <w:pStyle w:val="BodyText"/>
        <w:rPr>
          <w:u w:val="single"/>
        </w:rPr>
      </w:pPr>
      <w:r w:rsidRPr="004E0975">
        <w:rPr>
          <w:u w:val="single"/>
        </w:rPr>
        <w:t>Purpose of the Worker’s Move</w:t>
      </w:r>
    </w:p>
    <w:p w:rsidR="0015423A" w:rsidRPr="004E0975" w:rsidRDefault="0015423A" w:rsidP="0015423A">
      <w:pPr>
        <w:pStyle w:val="Heading3"/>
      </w:pPr>
      <w:r w:rsidRPr="004E0975">
        <w:t>C4.</w:t>
      </w:r>
      <w:r w:rsidRPr="004E0975">
        <w:tab/>
        <w:t>Must the SEA determine whether the worker moved in order to obtain qualifying work?</w:t>
      </w:r>
    </w:p>
    <w:p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rsidR="0015423A" w:rsidRPr="004E0975" w:rsidRDefault="0015423A" w:rsidP="0015423A">
      <w:pPr>
        <w:pStyle w:val="BodyText"/>
        <w:rPr>
          <w:u w:val="single"/>
        </w:rPr>
      </w:pPr>
      <w:r w:rsidRPr="004E0975">
        <w:rPr>
          <w:u w:val="single"/>
        </w:rPr>
        <w:t xml:space="preserve"> “Soon After the Move”</w:t>
      </w:r>
    </w:p>
    <w:p w:rsidR="0015423A" w:rsidRPr="004E0975" w:rsidRDefault="0015423A" w:rsidP="0015423A">
      <w:pPr>
        <w:pStyle w:val="Heading3"/>
      </w:pPr>
      <w:bookmarkStart w:id="60" w:name="_Toc270319076"/>
      <w:r w:rsidRPr="004E0975">
        <w:lastRenderedPageBreak/>
        <w:t>C5.</w:t>
      </w:r>
      <w:r w:rsidRPr="004E0975">
        <w:tab/>
        <w:t>The definitions of migratory agricultural worker and migratory fisher refer to engagement in new qualifying work “soon after the move.”   What does “soon after the move” mean?</w:t>
      </w:r>
      <w:bookmarkEnd w:id="60"/>
    </w:p>
    <w:p w:rsidR="0015423A" w:rsidRPr="004E0975" w:rsidRDefault="0015423A" w:rsidP="0015423A">
      <w:pPr>
        <w:pStyle w:val="BodyText"/>
      </w:pPr>
      <w:r w:rsidRPr="004E0975">
        <w:t>For purposes of the MEP, the Department recommends that “soon after the move” be within 60 days of the worker’s move.  As noted in C1, the ESSA establishes that whether one  may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rsidR="0015423A" w:rsidRPr="004E0975" w:rsidRDefault="0015423A" w:rsidP="0015423A">
      <w:pPr>
        <w:pStyle w:val="Heading3"/>
      </w:pPr>
      <w:bookmarkStart w:id="61"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rsidR="0015423A" w:rsidRPr="004E0975" w:rsidRDefault="0015423A" w:rsidP="0015423A">
      <w:r w:rsidRPr="004E0975">
        <w:t xml:space="preserve">No.  Under the definitions of “migratory agricultural worker” and “migratory fisher” in section </w:t>
      </w:r>
    </w:p>
    <w:p w:rsidR="0015423A" w:rsidRPr="004E0975" w:rsidRDefault="0015423A" w:rsidP="0015423A">
      <w:r w:rsidRPr="004E0975">
        <w:t xml:space="preserve">1309(2) and (4) of the ESEA, an individual who, for whatever reason, does not engage in new </w:t>
      </w:r>
    </w:p>
    <w:p w:rsidR="0015423A" w:rsidRPr="004E0975" w:rsidRDefault="0015423A" w:rsidP="0015423A">
      <w:r w:rsidRPr="004E0975">
        <w:t>qualifying work soon after a qualifying move may only be considered a migratory agricultural worker or migratory fisher worker if that individual has both:</w:t>
      </w:r>
    </w:p>
    <w:p w:rsidR="0015423A" w:rsidRPr="004E0975" w:rsidRDefault="0015423A" w:rsidP="0015423A"/>
    <w:p w:rsidR="0015423A" w:rsidRPr="004E0975" w:rsidRDefault="0015423A" w:rsidP="0015423A">
      <w:pPr>
        <w:pStyle w:val="ListParagraph"/>
        <w:numPr>
          <w:ilvl w:val="0"/>
          <w:numId w:val="46"/>
        </w:numPr>
      </w:pPr>
      <w:r w:rsidRPr="004E0975">
        <w:t xml:space="preserve">Actively sought new qualifying work; and  </w:t>
      </w:r>
    </w:p>
    <w:p w:rsidR="0015423A" w:rsidRPr="004E0975" w:rsidRDefault="0015423A" w:rsidP="0015423A">
      <w:pPr>
        <w:pStyle w:val="ListParagraph"/>
        <w:numPr>
          <w:ilvl w:val="0"/>
          <w:numId w:val="46"/>
        </w:numPr>
      </w:pPr>
      <w:r w:rsidRPr="004E0975">
        <w:t xml:space="preserve">A recent history of moves for qualifying work.  </w:t>
      </w:r>
    </w:p>
    <w:p w:rsidR="0015423A" w:rsidRPr="004E0975" w:rsidRDefault="0015423A" w:rsidP="0015423A"/>
    <w:p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rsidR="0015423A" w:rsidRPr="004E0975" w:rsidRDefault="0015423A" w:rsidP="0015423A"/>
    <w:p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1"/>
    </w:p>
    <w:p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t>
      </w:r>
      <w:r w:rsidRPr="004E0975">
        <w:lastRenderedPageBreak/>
        <w:t xml:space="preserve">worker either engages in new qualifying work that is still “soon after the move” or meets the alternative requirements addressed in C1 and C2, above, and C8-C18, below.     </w:t>
      </w:r>
    </w:p>
    <w:p w:rsidR="0015423A" w:rsidRPr="004E0975" w:rsidRDefault="0015423A" w:rsidP="0015423A">
      <w:pPr>
        <w:rPr>
          <w:u w:val="single"/>
        </w:rPr>
      </w:pPr>
      <w:r w:rsidRPr="004E0975">
        <w:rPr>
          <w:u w:val="single"/>
        </w:rPr>
        <w:t>Individuals Who Do Not Engage in New Qualifying Work Soon After a Qualifying Move</w:t>
      </w:r>
    </w:p>
    <w:p w:rsidR="0015423A" w:rsidRPr="004E0975" w:rsidRDefault="0015423A" w:rsidP="0015423A">
      <w:pPr>
        <w:rPr>
          <w:b/>
        </w:rPr>
      </w:pPr>
    </w:p>
    <w:p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rsidR="0015423A" w:rsidRPr="004E0975" w:rsidRDefault="0015423A" w:rsidP="0015423A"/>
    <w:p w:rsidR="0015423A" w:rsidRPr="004E0975" w:rsidRDefault="0015423A" w:rsidP="0015423A">
      <w:pPr>
        <w:pStyle w:val="Heading3"/>
      </w:pPr>
      <w:bookmarkStart w:id="62"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rsidR="0015423A" w:rsidRPr="004E0975" w:rsidRDefault="0015423A" w:rsidP="0015423A">
      <w:pPr>
        <w:pStyle w:val="Heading3"/>
      </w:pPr>
      <w:bookmarkStart w:id="63" w:name="_Toc270319072"/>
      <w:r w:rsidRPr="004E0975">
        <w:t>C10.</w:t>
      </w:r>
      <w:r w:rsidRPr="004E0975">
        <w:tab/>
        <w:t xml:space="preserve">What does the phrase “actively sought” mean in reference to qualifying work? </w:t>
      </w:r>
    </w:p>
    <w:p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rsidR="0015423A" w:rsidRPr="004E0975" w:rsidRDefault="0015423A" w:rsidP="0015423A"/>
    <w:p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rsidR="0015423A" w:rsidRPr="004E0975" w:rsidRDefault="0015423A" w:rsidP="0015423A"/>
    <w:p w:rsidR="0015423A" w:rsidRPr="004E0975" w:rsidRDefault="0015423A" w:rsidP="0015423A">
      <w:pPr>
        <w:pStyle w:val="Heading3"/>
        <w:tabs>
          <w:tab w:val="left" w:pos="1170"/>
        </w:tabs>
      </w:pPr>
      <w:r w:rsidRPr="004E0975">
        <w:lastRenderedPageBreak/>
        <w:t>C11.</w:t>
      </w:r>
      <w:r w:rsidRPr="004E0975">
        <w:tab/>
        <w:t>How may a recruiter</w:t>
      </w:r>
      <w:r w:rsidRPr="004E0975">
        <w:rPr>
          <w:szCs w:val="20"/>
        </w:rPr>
        <w:t xml:space="preserve"> determine </w:t>
      </w:r>
      <w:r w:rsidRPr="004E0975">
        <w:t>that the worker actively sought qualifying work soon after a move?</w:t>
      </w:r>
      <w:bookmarkEnd w:id="63"/>
      <w:r w:rsidRPr="004E0975">
        <w:t xml:space="preserve">  </w:t>
      </w:r>
    </w:p>
    <w:p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C13.</w:t>
      </w:r>
      <w:r w:rsidRPr="004E0975">
        <w:tab/>
        <w:t xml:space="preserve">What does it mean to have a recent history of moves for qualifying work? </w:t>
      </w:r>
    </w:p>
    <w:p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rsidR="0015423A" w:rsidRPr="004E0975" w:rsidRDefault="0015423A" w:rsidP="0015423A"/>
    <w:p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rsidR="0015423A" w:rsidRPr="004E0975" w:rsidRDefault="0015423A" w:rsidP="0015423A"/>
    <w:p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rsidR="0015423A" w:rsidRPr="004E0975" w:rsidRDefault="0015423A" w:rsidP="0015423A"/>
    <w:p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2"/>
    </w:p>
    <w:p w:rsidR="0015423A" w:rsidRPr="004E0975" w:rsidRDefault="0015423A" w:rsidP="0015423A">
      <w:r w:rsidRPr="004E0975">
        <w:t xml:space="preserve">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w:t>
      </w:r>
      <w:r w:rsidRPr="004E0975">
        <w:lastRenderedPageBreak/>
        <w:t>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rsidR="0015423A" w:rsidRPr="004E0975" w:rsidRDefault="0015423A" w:rsidP="0015423A"/>
    <w:p w:rsidR="0015423A" w:rsidRPr="004E0975" w:rsidRDefault="0015423A" w:rsidP="0015423A">
      <w:pPr>
        <w:pStyle w:val="Heading3"/>
      </w:pPr>
      <w:bookmarkStart w:id="64" w:name="_Toc270319071"/>
      <w:r w:rsidRPr="004E0975">
        <w:t>C16.</w:t>
      </w:r>
      <w:r w:rsidRPr="004E0975">
        <w:tab/>
        <w:t>How far back may a recruiter look in considering a “recent history of moves” for qualifying work?</w:t>
      </w:r>
      <w:bookmarkEnd w:id="64"/>
    </w:p>
    <w:p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rsidR="0015423A" w:rsidRPr="004E0975" w:rsidRDefault="0015423A" w:rsidP="0015423A">
      <w:pPr>
        <w:pStyle w:val="Heading3"/>
      </w:pPr>
      <w:r w:rsidRPr="004E0975">
        <w:t>C17.</w:t>
      </w:r>
      <w:r w:rsidRPr="004E0975">
        <w:tab/>
        <w:t xml:space="preserve"> How many moves would be considered “a recent history of moves”?</w:t>
      </w:r>
    </w:p>
    <w:p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rsidR="0015423A" w:rsidRPr="004E0975" w:rsidRDefault="0015423A" w:rsidP="0015423A">
      <w:pPr>
        <w:pStyle w:val="Heading2"/>
      </w:pPr>
      <w:bookmarkStart w:id="65" w:name="_Toc270319054"/>
      <w:bookmarkStart w:id="66" w:name="_Toc474487604"/>
      <w:bookmarkStart w:id="67" w:name="_Toc476302437"/>
      <w:bookmarkStart w:id="68" w:name="_Toc476304900"/>
      <w:r w:rsidRPr="004E0975">
        <w:t>“Qualifying Move</w:t>
      </w:r>
      <w:bookmarkEnd w:id="65"/>
      <w:r w:rsidRPr="004E0975">
        <w:t>”</w:t>
      </w:r>
      <w:bookmarkEnd w:id="66"/>
      <w:bookmarkEnd w:id="67"/>
      <w:bookmarkEnd w:id="68"/>
      <w:r w:rsidRPr="004E0975">
        <w:t xml:space="preserve"> </w:t>
      </w:r>
    </w:p>
    <w:p w:rsidR="0015423A" w:rsidRPr="004E0975" w:rsidRDefault="0015423A" w:rsidP="0015423A">
      <w:pPr>
        <w:pStyle w:val="Heading3"/>
      </w:pPr>
      <w:bookmarkStart w:id="69"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9"/>
    </w:p>
    <w:p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rsidR="0015423A" w:rsidRPr="004E0975" w:rsidRDefault="0015423A" w:rsidP="0015423A">
      <w:pPr>
        <w:pStyle w:val="Numbers"/>
        <w:numPr>
          <w:ilvl w:val="0"/>
          <w:numId w:val="38"/>
        </w:numPr>
        <w:tabs>
          <w:tab w:val="left" w:pos="720"/>
        </w:tabs>
        <w:rPr>
          <w:i/>
        </w:rPr>
      </w:pPr>
      <w:r w:rsidRPr="004E0975">
        <w:lastRenderedPageBreak/>
        <w:t>from one school district to another school district.*</w:t>
      </w:r>
    </w:p>
    <w:p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rsidR="0015423A" w:rsidRPr="004E0975" w:rsidRDefault="0015423A" w:rsidP="0015423A">
      <w:pPr>
        <w:pStyle w:val="Footer"/>
        <w:jc w:val="both"/>
      </w:pPr>
    </w:p>
    <w:p w:rsidR="0015423A" w:rsidRPr="004E0975" w:rsidRDefault="0015423A" w:rsidP="0015423A">
      <w:pPr>
        <w:pStyle w:val="Footer"/>
        <w:jc w:val="both"/>
        <w:rPr>
          <w:u w:val="single"/>
        </w:rPr>
      </w:pPr>
      <w:r w:rsidRPr="004E0975">
        <w:rPr>
          <w:u w:val="single"/>
        </w:rPr>
        <w:t>Change of Residence and Economic Necessity</w:t>
      </w:r>
    </w:p>
    <w:p w:rsidR="0015423A" w:rsidRPr="004E0975" w:rsidRDefault="0015423A" w:rsidP="0015423A"/>
    <w:p w:rsidR="0015423A" w:rsidRPr="004E0975" w:rsidRDefault="0015423A" w:rsidP="0015423A">
      <w:pPr>
        <w:pStyle w:val="Heading3"/>
      </w:pPr>
      <w:bookmarkStart w:id="70" w:name="_Toc270319057"/>
      <w:r w:rsidRPr="004E0975">
        <w:t>D2.</w:t>
      </w:r>
      <w:r w:rsidRPr="004E0975">
        <w:tab/>
        <w:t>What is a “residence”?</w:t>
      </w:r>
      <w:bookmarkEnd w:id="70"/>
    </w:p>
    <w:p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rsidR="0015423A" w:rsidRPr="004E0975" w:rsidRDefault="0015423A" w:rsidP="0015423A">
      <w:pPr>
        <w:pStyle w:val="Heading3"/>
      </w:pPr>
      <w:bookmarkStart w:id="71" w:name="_Toc270319059"/>
      <w:r w:rsidRPr="004E0975">
        <w:t>D3.</w:t>
      </w:r>
      <w:r w:rsidRPr="004E0975">
        <w:tab/>
        <w:t>What does it mean to move “due to economic necessity”?</w:t>
      </w:r>
      <w:bookmarkEnd w:id="71"/>
    </w:p>
    <w:p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rsidR="0015423A" w:rsidRPr="004E0975" w:rsidRDefault="0015423A" w:rsidP="0015423A">
      <w:pPr>
        <w:pStyle w:val="Heading3"/>
      </w:pPr>
      <w:bookmarkStart w:id="72" w:name="_Toc270319060"/>
      <w:r w:rsidRPr="004E0975">
        <w:t>D4.</w:t>
      </w:r>
      <w:r w:rsidRPr="004E0975">
        <w:tab/>
        <w:t>If a worker and his or her children go on vacation and the worker engages in qualifying work during the vacation, would the children qualify for the MEP?</w:t>
      </w:r>
      <w:bookmarkEnd w:id="72"/>
    </w:p>
    <w:p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w:t>
      </w:r>
      <w:r w:rsidRPr="004E0975">
        <w:lastRenderedPageBreak/>
        <w:t xml:space="preserve">engages in qualifying work, that work did not follow a “qualifying move” as the term is defined in section 1304(5) of the ESEA.  </w:t>
      </w:r>
    </w:p>
    <w:p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rsidR="0015423A" w:rsidRPr="004E0975" w:rsidRDefault="0015423A" w:rsidP="0015423A">
      <w:pPr>
        <w:pStyle w:val="BodyText"/>
        <w:rPr>
          <w:u w:val="single"/>
        </w:rPr>
      </w:pPr>
      <w:r w:rsidRPr="004E0975">
        <w:rPr>
          <w:u w:val="single"/>
        </w:rPr>
        <w:t>Duration and Distance</w:t>
      </w:r>
    </w:p>
    <w:p w:rsidR="0015423A" w:rsidRPr="004E0975" w:rsidRDefault="0015423A" w:rsidP="0015423A">
      <w:pPr>
        <w:pStyle w:val="Heading3"/>
      </w:pPr>
      <w:bookmarkStart w:id="73"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rsidR="0015423A" w:rsidRPr="004E0975" w:rsidRDefault="0015423A" w:rsidP="0015423A">
      <w:pPr>
        <w:pStyle w:val="Heading3"/>
      </w:pPr>
      <w:bookmarkStart w:id="74"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rsidR="0015423A" w:rsidRPr="004E0975" w:rsidRDefault="0015423A" w:rsidP="0015423A">
      <w:pPr>
        <w:pStyle w:val="Heading3"/>
      </w:pPr>
      <w:bookmarkStart w:id="75"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5"/>
    </w:p>
    <w:p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rsidR="0015423A" w:rsidRPr="004E0975" w:rsidRDefault="0015423A" w:rsidP="0015423A">
      <w:pPr>
        <w:pStyle w:val="BodyText"/>
        <w:rPr>
          <w:u w:val="single"/>
        </w:rPr>
      </w:pPr>
      <w:r w:rsidRPr="004E0975">
        <w:rPr>
          <w:u w:val="single"/>
        </w:rPr>
        <w:t>Moves by Boat</w:t>
      </w:r>
    </w:p>
    <w:p w:rsidR="0015423A" w:rsidRPr="004E0975" w:rsidRDefault="0015423A" w:rsidP="0015423A">
      <w:pPr>
        <w:pStyle w:val="Heading3"/>
      </w:pPr>
      <w:bookmarkStart w:id="76" w:name="_Toc270319080"/>
      <w:r w:rsidRPr="004E0975">
        <w:t>D8.</w:t>
      </w:r>
      <w:r w:rsidRPr="004E0975">
        <w:tab/>
        <w:t>Are there special issues that affect only the moves of migratory fishers who travel by boat?</w:t>
      </w:r>
      <w:bookmarkEnd w:id="76"/>
    </w:p>
    <w:p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w:t>
      </w:r>
      <w:r w:rsidRPr="004E0975">
        <w:lastRenderedPageBreak/>
        <w:t xml:space="preserve">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rsidR="0015423A" w:rsidRPr="004E0975" w:rsidRDefault="0015423A" w:rsidP="0015423A">
      <w:pPr>
        <w:pStyle w:val="Heading3"/>
      </w:pPr>
      <w:bookmarkStart w:id="77" w:name="_Toc270319081"/>
      <w:r w:rsidRPr="004E0975">
        <w:t>D9.</w:t>
      </w:r>
      <w:r w:rsidRPr="004E0975">
        <w:tab/>
        <w:t>Has a fisher who travels by boat and docks in another school district made a qualifying move?</w:t>
      </w:r>
      <w:bookmarkEnd w:id="77"/>
      <w:r w:rsidRPr="004E0975">
        <w:t xml:space="preserve"> </w:t>
      </w:r>
    </w:p>
    <w:p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rsidR="0015423A" w:rsidRPr="004E0975" w:rsidRDefault="0015423A" w:rsidP="0015423A"/>
    <w:p w:rsidR="0015423A" w:rsidRPr="004E0975" w:rsidRDefault="0015423A" w:rsidP="0015423A">
      <w:pPr>
        <w:rPr>
          <w:u w:val="single"/>
        </w:rPr>
      </w:pPr>
      <w:r w:rsidRPr="004E0975">
        <w:rPr>
          <w:u w:val="single"/>
        </w:rPr>
        <w:t>Stopover Sites</w:t>
      </w:r>
    </w:p>
    <w:p w:rsidR="0015423A" w:rsidRPr="004E0975" w:rsidRDefault="0015423A" w:rsidP="0015423A"/>
    <w:p w:rsidR="0015423A" w:rsidRPr="004E0975" w:rsidRDefault="0015423A" w:rsidP="0015423A">
      <w:pPr>
        <w:pStyle w:val="Heading3"/>
      </w:pPr>
      <w:bookmarkStart w:id="78"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8"/>
    </w:p>
    <w:p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rsidR="0015423A" w:rsidRPr="004E0975" w:rsidRDefault="0015423A" w:rsidP="0015423A">
      <w:pPr>
        <w:pStyle w:val="Heading3"/>
      </w:pPr>
      <w:bookmarkStart w:id="79" w:name="_Toc270319083"/>
      <w:r w:rsidRPr="004E0975">
        <w:t>D11.</w:t>
      </w:r>
      <w:r w:rsidRPr="004E0975">
        <w:tab/>
        <w:t xml:space="preserve">May SEAs </w:t>
      </w:r>
      <w:r w:rsidRPr="004E0975">
        <w:rPr>
          <w:i/>
        </w:rPr>
        <w:t>serve</w:t>
      </w:r>
      <w:r w:rsidRPr="004E0975">
        <w:t xml:space="preserve"> eligible migrant children who stay at a stopover site?</w:t>
      </w:r>
      <w:bookmarkEnd w:id="79"/>
    </w:p>
    <w:p w:rsidR="0015423A" w:rsidRPr="004E0975" w:rsidRDefault="0015423A" w:rsidP="0015423A">
      <w:pPr>
        <w:pStyle w:val="BodyText"/>
      </w:pPr>
      <w:r w:rsidRPr="004E0975">
        <w:t xml:space="preserve">Yes.    </w:t>
      </w:r>
    </w:p>
    <w:p w:rsidR="0015423A" w:rsidRPr="004E0975" w:rsidRDefault="0015423A" w:rsidP="0015423A">
      <w:pPr>
        <w:pStyle w:val="Heading3"/>
      </w:pPr>
      <w:bookmarkStart w:id="80"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80"/>
    </w:p>
    <w:p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rsidR="0015423A" w:rsidRPr="004E0975" w:rsidRDefault="0015423A" w:rsidP="0015423A">
      <w:pPr>
        <w:pStyle w:val="BodyText"/>
        <w:rPr>
          <w:u w:val="single"/>
        </w:rPr>
      </w:pPr>
      <w:r w:rsidRPr="004E0975">
        <w:rPr>
          <w:u w:val="single"/>
        </w:rPr>
        <w:t>International Moves</w:t>
      </w:r>
    </w:p>
    <w:p w:rsidR="0015423A" w:rsidRPr="004E0975" w:rsidRDefault="0015423A" w:rsidP="0015423A">
      <w:pPr>
        <w:pStyle w:val="Heading3"/>
      </w:pPr>
      <w:bookmarkStart w:id="81" w:name="_Toc270319085"/>
      <w:r w:rsidRPr="004E0975">
        <w:t>D13.</w:t>
      </w:r>
      <w:r w:rsidRPr="004E0975">
        <w:tab/>
        <w:t>May an individual’s move to the United States from another country qualify for the MEP?</w:t>
      </w:r>
      <w:bookmarkEnd w:id="81"/>
      <w:r w:rsidRPr="004E0975">
        <w:tab/>
      </w:r>
    </w:p>
    <w:p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rsidR="0015423A" w:rsidRPr="004E0975" w:rsidRDefault="0015423A" w:rsidP="0015423A">
      <w:pPr>
        <w:pStyle w:val="Heading3"/>
      </w:pPr>
      <w:bookmarkStart w:id="82" w:name="_Toc270319053"/>
      <w:bookmarkStart w:id="83" w:name="_Toc270319086"/>
      <w:r w:rsidRPr="004E0975">
        <w:lastRenderedPageBreak/>
        <w:t>D14.</w:t>
      </w:r>
      <w:r w:rsidRPr="004E0975">
        <w:tab/>
        <w:t>Does an individual’s visa status as an H-2A temporary agricultural worker have any impact on whether he or she may be considered a migratory child, migratory agricultural worker, or a migratory fisher?</w:t>
      </w:r>
      <w:bookmarkEnd w:id="82"/>
      <w:r w:rsidRPr="004E0975">
        <w:t xml:space="preserve">  </w:t>
      </w:r>
    </w:p>
    <w:p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3"/>
    </w:p>
    <w:p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rsidR="0015423A" w:rsidRPr="004E0975" w:rsidRDefault="0015423A" w:rsidP="0015423A">
      <w:pPr>
        <w:pStyle w:val="Heading2"/>
        <w:rPr>
          <w:rStyle w:val="Heading2Char"/>
          <w:b/>
        </w:rPr>
      </w:pPr>
      <w:bookmarkStart w:id="84" w:name="_Toc270319088"/>
      <w:bookmarkStart w:id="85" w:name="_Toc474487605"/>
      <w:bookmarkStart w:id="86" w:name="_Toc476302438"/>
      <w:bookmarkStart w:id="87" w:name="_Toc476304901"/>
      <w:r w:rsidRPr="004E0975">
        <w:rPr>
          <w:rStyle w:val="Heading2Char"/>
        </w:rPr>
        <w:t>Qualifying Arrival Date (QAD) and Move “to Join” Issues</w:t>
      </w:r>
      <w:bookmarkEnd w:id="84"/>
      <w:bookmarkEnd w:id="85"/>
      <w:bookmarkEnd w:id="86"/>
      <w:bookmarkEnd w:id="87"/>
    </w:p>
    <w:p w:rsidR="0015423A" w:rsidRPr="004E0975" w:rsidRDefault="0015423A" w:rsidP="0015423A">
      <w:pPr>
        <w:pStyle w:val="Heading3"/>
      </w:pPr>
      <w:bookmarkStart w:id="88" w:name="_Toc270319089"/>
      <w:r w:rsidRPr="004E0975">
        <w:t>E1.</w:t>
      </w:r>
      <w:r w:rsidRPr="004E0975">
        <w:tab/>
        <w:t>When does a child’s eligibility for the MEP begin?</w:t>
      </w:r>
      <w:bookmarkEnd w:id="88"/>
      <w:r w:rsidRPr="004E0975">
        <w:t xml:space="preserve"> </w:t>
      </w:r>
    </w:p>
    <w:p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rsidR="0015423A" w:rsidRPr="004E0975" w:rsidRDefault="0015423A" w:rsidP="0015423A">
      <w:pPr>
        <w:pStyle w:val="Heading3"/>
      </w:pPr>
      <w:r w:rsidRPr="004E0975">
        <w:fldChar w:fldCharType="begin"/>
      </w:r>
      <w:r w:rsidRPr="004E0975">
        <w:instrText>xe "To Join"</w:instrText>
      </w:r>
      <w:r w:rsidRPr="004E0975">
        <w:fldChar w:fldCharType="end"/>
      </w:r>
      <w:bookmarkStart w:id="89"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9"/>
    </w:p>
    <w:p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rsidR="0015423A" w:rsidRPr="004E0975" w:rsidRDefault="0015423A" w:rsidP="0015423A">
      <w:pPr>
        <w:pStyle w:val="Heading3"/>
      </w:pPr>
      <w:bookmarkStart w:id="90"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90"/>
    </w:p>
    <w:p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w:t>
      </w:r>
      <w:r w:rsidRPr="004E0975">
        <w:lastRenderedPageBreak/>
        <w:t>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rsidR="0015423A" w:rsidRPr="004E0975" w:rsidRDefault="0015423A" w:rsidP="0015423A">
      <w:pPr>
        <w:pStyle w:val="Heading3"/>
      </w:pPr>
      <w:bookmarkStart w:id="91"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1"/>
    </w:p>
    <w:p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rsidR="0015423A" w:rsidRPr="004E0975" w:rsidRDefault="0015423A" w:rsidP="0015423A">
      <w:pPr>
        <w:pStyle w:val="Heading2"/>
      </w:pPr>
      <w:bookmarkStart w:id="92" w:name="_Toc270319095"/>
      <w:bookmarkStart w:id="93" w:name="_Toc474487606"/>
      <w:bookmarkStart w:id="94" w:name="_Toc476302439"/>
      <w:bookmarkStart w:id="95" w:name="_Toc476304902"/>
      <w:r w:rsidRPr="004E0975">
        <w:t>Agricultural Work or Fishing Work</w:t>
      </w:r>
      <w:bookmarkStart w:id="96" w:name="_Toc270318265"/>
      <w:bookmarkStart w:id="97" w:name="_Toc270319096"/>
      <w:bookmarkEnd w:id="92"/>
      <w:bookmarkEnd w:id="93"/>
      <w:bookmarkEnd w:id="94"/>
      <w:bookmarkEnd w:id="95"/>
    </w:p>
    <w:p w:rsidR="0015423A" w:rsidRPr="001B018F" w:rsidRDefault="0015423A" w:rsidP="0015423A">
      <w:pPr>
        <w:rPr>
          <w:u w:val="single"/>
        </w:rPr>
      </w:pPr>
      <w:r w:rsidRPr="001B018F">
        <w:rPr>
          <w:u w:val="single"/>
        </w:rPr>
        <w:t>Agricultural Work</w:t>
      </w:r>
      <w:bookmarkEnd w:id="96"/>
      <w:bookmarkEnd w:id="97"/>
    </w:p>
    <w:p w:rsidR="0015423A" w:rsidRPr="004E0975" w:rsidRDefault="0015423A" w:rsidP="0015423A"/>
    <w:p w:rsidR="0015423A" w:rsidRPr="004E0975" w:rsidRDefault="0015423A" w:rsidP="0015423A">
      <w:pPr>
        <w:pStyle w:val="Heading3"/>
      </w:pPr>
      <w:bookmarkStart w:id="98"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8"/>
    </w:p>
    <w:p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rsidR="0015423A" w:rsidRPr="004E0975" w:rsidRDefault="0015423A" w:rsidP="0015423A">
      <w:pPr>
        <w:pStyle w:val="Heading3"/>
      </w:pPr>
      <w:bookmarkStart w:id="99"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9"/>
    </w:p>
    <w:p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rsidR="0015423A" w:rsidRPr="004E0975" w:rsidRDefault="0015423A" w:rsidP="0015423A">
      <w:pPr>
        <w:pStyle w:val="Heading3"/>
      </w:pPr>
      <w:bookmarkStart w:id="100" w:name="_Toc270319099"/>
      <w:r w:rsidRPr="004E0975">
        <w:t>F3.</w:t>
      </w:r>
      <w:r w:rsidRPr="004E0975">
        <w:tab/>
        <w:t>What is a crop?</w:t>
      </w:r>
      <w:bookmarkEnd w:id="100"/>
    </w:p>
    <w:p w:rsidR="0015423A" w:rsidRPr="004E0975" w:rsidRDefault="0015423A" w:rsidP="0015423A">
      <w:pPr>
        <w:pStyle w:val="BodyText"/>
      </w:pPr>
      <w:r w:rsidRPr="004E0975">
        <w:t>The Department considers a crop to be a plant that is harvested for use by people or by livestock.</w:t>
      </w:r>
    </w:p>
    <w:p w:rsidR="0015423A" w:rsidRPr="004E0975" w:rsidRDefault="0015423A" w:rsidP="0015423A">
      <w:pPr>
        <w:pStyle w:val="Heading3"/>
      </w:pPr>
      <w:bookmarkStart w:id="101" w:name="_Toc270319100"/>
      <w:r w:rsidRPr="004E0975">
        <w:lastRenderedPageBreak/>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1"/>
    </w:p>
    <w:p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rsidR="0015423A" w:rsidRPr="004E0975" w:rsidRDefault="0015423A" w:rsidP="0015423A">
      <w:pPr>
        <w:pStyle w:val="Heading3"/>
      </w:pPr>
      <w:bookmarkStart w:id="102" w:name="_Toc270319101"/>
      <w:r w:rsidRPr="004E0975">
        <w:t>F5.</w:t>
      </w:r>
      <w:r w:rsidRPr="004E0975">
        <w:tab/>
        <w:t>Is work such as gathering decorative greens considered agricultural work?</w:t>
      </w:r>
      <w:bookmarkEnd w:id="102"/>
    </w:p>
    <w:p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rsidR="0015423A" w:rsidRPr="004E0975" w:rsidRDefault="0015423A" w:rsidP="0015423A"/>
    <w:p w:rsidR="0015423A" w:rsidRPr="004E0975" w:rsidRDefault="0015423A" w:rsidP="0015423A">
      <w:pPr>
        <w:pStyle w:val="Heading3"/>
      </w:pPr>
      <w:bookmarkStart w:id="103" w:name="_Toc270319102"/>
      <w:r w:rsidRPr="004E0975">
        <w:t>F6.</w:t>
      </w:r>
      <w:r w:rsidRPr="004E0975">
        <w:tab/>
        <w:t>What is livestock?</w:t>
      </w:r>
      <w:bookmarkEnd w:id="103"/>
    </w:p>
    <w:p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rsidR="0015423A" w:rsidRPr="004E0975" w:rsidRDefault="0015423A" w:rsidP="0015423A">
      <w:pPr>
        <w:pStyle w:val="Heading3"/>
      </w:pPr>
      <w:bookmarkStart w:id="104"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4"/>
    </w:p>
    <w:p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rsidR="0015423A" w:rsidRPr="004E0975" w:rsidRDefault="0015423A" w:rsidP="0015423A"/>
    <w:p w:rsidR="0015423A" w:rsidRPr="004E0975" w:rsidRDefault="0015423A" w:rsidP="0015423A">
      <w:pPr>
        <w:pStyle w:val="Heading3"/>
      </w:pPr>
      <w:bookmarkStart w:id="105" w:name="_Toc270319104"/>
      <w:r w:rsidRPr="004E0975">
        <w:t>F8.</w:t>
      </w:r>
      <w:r w:rsidRPr="004E0975">
        <w:tab/>
        <w:t>Are animals such as deer, elk, and bison raised on farms considered “livestock”?</w:t>
      </w:r>
      <w:bookmarkEnd w:id="105"/>
    </w:p>
    <w:p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rsidR="0015423A" w:rsidRPr="004E0975" w:rsidRDefault="0015423A" w:rsidP="0015423A">
      <w:pPr>
        <w:pStyle w:val="BodyText"/>
        <w:spacing w:after="0"/>
        <w:rPr>
          <w:u w:val="single"/>
        </w:rPr>
      </w:pPr>
      <w:r w:rsidRPr="004E0975">
        <w:rPr>
          <w:u w:val="single"/>
        </w:rPr>
        <w:t>Cultivation or Harvesting of Trees</w:t>
      </w:r>
    </w:p>
    <w:p w:rsidR="0015423A" w:rsidRPr="004E0975" w:rsidRDefault="0015423A" w:rsidP="0015423A">
      <w:pPr>
        <w:pStyle w:val="BodyText"/>
        <w:spacing w:after="0"/>
      </w:pPr>
    </w:p>
    <w:p w:rsidR="0015423A" w:rsidRPr="004E0975" w:rsidRDefault="0015423A" w:rsidP="0015423A">
      <w:pPr>
        <w:pStyle w:val="Heading3"/>
        <w:spacing w:after="0"/>
      </w:pPr>
      <w:bookmarkStart w:id="106" w:name="_Toc270319105"/>
      <w:r w:rsidRPr="004E0975">
        <w:t>F9.</w:t>
      </w:r>
      <w:r w:rsidRPr="004E0975">
        <w:tab/>
        <w:t>What does “cultivation” mean in the context of trees?</w:t>
      </w:r>
      <w:bookmarkEnd w:id="106"/>
    </w:p>
    <w:p w:rsidR="0015423A" w:rsidRPr="004E0975" w:rsidRDefault="0015423A" w:rsidP="0015423A">
      <w:pPr>
        <w:pStyle w:val="BodyText"/>
        <w:spacing w:after="0"/>
      </w:pPr>
    </w:p>
    <w:p w:rsidR="0015423A" w:rsidRPr="004E0975" w:rsidRDefault="0015423A" w:rsidP="0015423A">
      <w:pPr>
        <w:pStyle w:val="BodyText"/>
        <w:spacing w:after="0"/>
      </w:pPr>
      <w:r w:rsidRPr="004E0975">
        <w:t xml:space="preserve">In the context of trees, “cultivation” refers to work that promotes the growth of trees.  </w:t>
      </w:r>
    </w:p>
    <w:p w:rsidR="0015423A" w:rsidRPr="004E0975" w:rsidRDefault="0015423A" w:rsidP="0015423A">
      <w:pPr>
        <w:pStyle w:val="BodyText"/>
        <w:spacing w:after="0"/>
      </w:pPr>
      <w:bookmarkStart w:id="107" w:name="_Toc270319106"/>
    </w:p>
    <w:p w:rsidR="0015423A" w:rsidRPr="004E0975" w:rsidRDefault="0015423A" w:rsidP="0015423A">
      <w:pPr>
        <w:pStyle w:val="Heading3"/>
      </w:pPr>
      <w:r w:rsidRPr="004E0975">
        <w:t>F10.</w:t>
      </w:r>
      <w:r w:rsidRPr="004E0975">
        <w:tab/>
        <w:t>What are examples of work that can be considered the cultivation of trees?</w:t>
      </w:r>
      <w:bookmarkEnd w:id="107"/>
    </w:p>
    <w:p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rsidR="0015423A" w:rsidRPr="004E0975" w:rsidRDefault="0015423A" w:rsidP="0015423A">
      <w:pPr>
        <w:pStyle w:val="BodyText"/>
        <w:spacing w:after="0"/>
      </w:pPr>
    </w:p>
    <w:p w:rsidR="0015423A" w:rsidRPr="004E0975" w:rsidRDefault="0015423A" w:rsidP="0015423A">
      <w:pPr>
        <w:pStyle w:val="Heading3"/>
      </w:pPr>
      <w:bookmarkStart w:id="108" w:name="_Toc270319107"/>
      <w:r w:rsidRPr="004E0975">
        <w:lastRenderedPageBreak/>
        <w:t>F11.</w:t>
      </w:r>
      <w:r w:rsidRPr="004E0975">
        <w:tab/>
        <w:t>What does “harvesting” mean in the context of trees?</w:t>
      </w:r>
      <w:bookmarkEnd w:id="108"/>
    </w:p>
    <w:p w:rsidR="0015423A" w:rsidRPr="004E0975" w:rsidRDefault="0015423A" w:rsidP="0015423A">
      <w:pPr>
        <w:pStyle w:val="BodyText"/>
      </w:pPr>
      <w:r w:rsidRPr="004E0975">
        <w:t>For the purposes of the MEP, “harvesting” refers to the act of gathering or taking of the trees.</w:t>
      </w:r>
    </w:p>
    <w:p w:rsidR="0015423A" w:rsidRPr="004E0975" w:rsidRDefault="0015423A" w:rsidP="0015423A">
      <w:pPr>
        <w:pStyle w:val="Heading3"/>
      </w:pPr>
      <w:bookmarkStart w:id="109" w:name="_Toc270319108"/>
      <w:r w:rsidRPr="004E0975">
        <w:t>F12.</w:t>
      </w:r>
      <w:r w:rsidRPr="004E0975">
        <w:tab/>
        <w:t>What are examples of work that can be considered the harvesting of trees?</w:t>
      </w:r>
      <w:bookmarkEnd w:id="109"/>
      <w:r w:rsidRPr="004E0975">
        <w:t xml:space="preserve"> </w:t>
      </w:r>
    </w:p>
    <w:p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rsidR="0015423A" w:rsidRPr="004E0975" w:rsidRDefault="0015423A" w:rsidP="0015423A">
      <w:pPr>
        <w:pStyle w:val="Heading3"/>
      </w:pPr>
      <w:bookmarkStart w:id="110"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10"/>
    </w:p>
    <w:p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rsidR="0015423A" w:rsidRPr="004E0975" w:rsidRDefault="0015423A" w:rsidP="0015423A">
      <w:pPr>
        <w:pStyle w:val="Heading3"/>
      </w:pPr>
      <w:bookmarkStart w:id="111"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1"/>
    </w:p>
    <w:p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rsidR="0015423A" w:rsidRPr="004E0975" w:rsidRDefault="0015423A" w:rsidP="0015423A">
      <w:pPr>
        <w:pStyle w:val="Heading3"/>
      </w:pPr>
      <w:bookmarkStart w:id="112"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2"/>
    </w:p>
    <w:p w:rsidR="0015423A" w:rsidRPr="004E0975" w:rsidRDefault="0015423A" w:rsidP="0015423A">
      <w:pPr>
        <w:pStyle w:val="BodyText"/>
      </w:pPr>
      <w:r w:rsidRPr="004E0975">
        <w:t xml:space="preserve">Yes.  Because trees are a raw agricultural product, the initial processing of trees is considered agricultural work.     </w:t>
      </w:r>
    </w:p>
    <w:p w:rsidR="0015423A" w:rsidRPr="004E0975" w:rsidRDefault="0015423A" w:rsidP="0015423A">
      <w:pPr>
        <w:pStyle w:val="BodyText"/>
        <w:rPr>
          <w:u w:val="single"/>
        </w:rPr>
      </w:pPr>
      <w:r w:rsidRPr="004E0975">
        <w:rPr>
          <w:u w:val="single"/>
        </w:rPr>
        <w:t>Fishing Work</w:t>
      </w:r>
    </w:p>
    <w:p w:rsidR="0015423A" w:rsidRPr="004E0975" w:rsidRDefault="0015423A" w:rsidP="0015423A">
      <w:pPr>
        <w:pStyle w:val="Heading3"/>
      </w:pPr>
      <w:bookmarkStart w:id="113" w:name="_Toc270319112"/>
      <w:r w:rsidRPr="004E0975">
        <w:t>F16.</w:t>
      </w:r>
      <w:r w:rsidRPr="004E0975">
        <w:tab/>
        <w:t>What is the definition of “fishing work” for purposes of the MEP?</w:t>
      </w:r>
      <w:bookmarkEnd w:id="113"/>
      <w:r w:rsidRPr="004E0975">
        <w:t xml:space="preserve"> </w:t>
      </w:r>
    </w:p>
    <w:p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pPr>
      <w:r w:rsidRPr="004E0975">
        <w:t xml:space="preserve">performed for wages or personal subsistence. </w:t>
      </w:r>
    </w:p>
    <w:p w:rsidR="0015423A" w:rsidRPr="004E0975" w:rsidRDefault="0015423A" w:rsidP="0015423A">
      <w:pPr>
        <w:pStyle w:val="Numbers"/>
        <w:numPr>
          <w:ilvl w:val="0"/>
          <w:numId w:val="0"/>
        </w:numPr>
        <w:ind w:left="360" w:hanging="360"/>
      </w:pPr>
      <w:r w:rsidRPr="004E0975">
        <w:t>See 34 C.F.R. § 200.81(c).</w:t>
      </w:r>
    </w:p>
    <w:p w:rsidR="0015423A" w:rsidRPr="004E0975" w:rsidRDefault="0015423A" w:rsidP="0015423A">
      <w:pPr>
        <w:pStyle w:val="Heading3"/>
      </w:pPr>
      <w:bookmarkStart w:id="114" w:name="_Toc270319113"/>
      <w:r w:rsidRPr="004E0975">
        <w:t>F17.</w:t>
      </w:r>
      <w:r w:rsidRPr="004E0975">
        <w:tab/>
        <w:t>What is a “fish farm”?</w:t>
      </w:r>
      <w:bookmarkEnd w:id="114"/>
    </w:p>
    <w:p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rsidR="0015423A" w:rsidRPr="004E0975" w:rsidRDefault="0015423A" w:rsidP="0015423A">
      <w:pPr>
        <w:pStyle w:val="Heading3"/>
      </w:pPr>
      <w:bookmarkStart w:id="115" w:name="_Toc270319114"/>
      <w:r w:rsidRPr="004E0975">
        <w:lastRenderedPageBreak/>
        <w:t>F18.</w:t>
      </w:r>
      <w:r w:rsidRPr="004E0975">
        <w:tab/>
        <w:t>What are examples of work on a fish farm that would qualify as fishing work?</w:t>
      </w:r>
      <w:bookmarkEnd w:id="115"/>
      <w:r w:rsidRPr="004E0975">
        <w:t xml:space="preserve"> </w:t>
      </w:r>
    </w:p>
    <w:p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rsidR="0015423A" w:rsidRPr="004E0975" w:rsidRDefault="0015423A" w:rsidP="0015423A">
      <w:pPr>
        <w:pStyle w:val="Heading3"/>
      </w:pPr>
      <w:bookmarkStart w:id="116" w:name="_Toc270319115"/>
      <w:r w:rsidRPr="004E0975">
        <w:t>F19.</w:t>
      </w:r>
      <w:r w:rsidRPr="004E0975">
        <w:tab/>
        <w:t>Is the act of catching fish or shellfish for recreational or sport purposes “fishing work”?</w:t>
      </w:r>
      <w:bookmarkEnd w:id="116"/>
    </w:p>
    <w:p w:rsidR="0015423A" w:rsidRPr="004E0975" w:rsidRDefault="0015423A" w:rsidP="0015423A">
      <w:pPr>
        <w:pStyle w:val="BodyText"/>
      </w:pPr>
      <w:r w:rsidRPr="004E0975">
        <w:t>No.  These activities are not performed for wages or personal subsistence.</w:t>
      </w:r>
    </w:p>
    <w:p w:rsidR="0015423A" w:rsidRPr="004E0975" w:rsidRDefault="0015423A" w:rsidP="0015423A">
      <w:pPr>
        <w:spacing w:after="240"/>
        <w:rPr>
          <w:u w:val="single"/>
        </w:rPr>
      </w:pPr>
      <w:r w:rsidRPr="004E0975">
        <w:rPr>
          <w:u w:val="single"/>
        </w:rPr>
        <w:t>Initial Processing</w:t>
      </w:r>
    </w:p>
    <w:p w:rsidR="0015423A" w:rsidRPr="004E0975" w:rsidRDefault="0015423A" w:rsidP="0015423A">
      <w:pPr>
        <w:pStyle w:val="Heading3"/>
      </w:pPr>
      <w:bookmarkStart w:id="117"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7"/>
    </w:p>
    <w:p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rsidR="0015423A" w:rsidRPr="004E0975" w:rsidRDefault="0015423A" w:rsidP="0015423A">
      <w:pPr>
        <w:pStyle w:val="Heading3"/>
      </w:pPr>
      <w:bookmarkStart w:id="118"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8"/>
    </w:p>
    <w:p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rsidR="0015423A" w:rsidRPr="004E0975" w:rsidRDefault="0015423A" w:rsidP="0015423A">
      <w:pPr>
        <w:pStyle w:val="Heading3"/>
      </w:pPr>
      <w:bookmarkStart w:id="119"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9"/>
    </w:p>
    <w:p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rsidR="0015423A" w:rsidRPr="004E0975" w:rsidRDefault="0015423A" w:rsidP="0015423A">
      <w:pPr>
        <w:pStyle w:val="Heading3"/>
      </w:pPr>
      <w:bookmarkStart w:id="120"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20"/>
    </w:p>
    <w:p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rsidR="0015423A" w:rsidRPr="004E0975" w:rsidRDefault="0015423A" w:rsidP="0015423A">
      <w:pPr>
        <w:pStyle w:val="Heading3"/>
      </w:pPr>
      <w:bookmarkStart w:id="121" w:name="_Toc270319120"/>
      <w:r w:rsidRPr="004E0975">
        <w:t>F24.</w:t>
      </w:r>
      <w:r w:rsidRPr="004E0975">
        <w:tab/>
        <w:t>When does “initial processing” end?</w:t>
      </w:r>
      <w:bookmarkEnd w:id="121"/>
      <w:r w:rsidRPr="004E0975">
        <w:t xml:space="preserve">  </w:t>
      </w:r>
    </w:p>
    <w:p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rsidR="0015423A" w:rsidRPr="004E0975" w:rsidRDefault="0015423A" w:rsidP="0015423A">
      <w:pPr>
        <w:pStyle w:val="Heading3"/>
      </w:pPr>
      <w:bookmarkStart w:id="122" w:name="_Toc270319121"/>
      <w:r w:rsidRPr="004E0975">
        <w:lastRenderedPageBreak/>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2"/>
    </w:p>
    <w:p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rsidR="0015423A" w:rsidRPr="004E0975" w:rsidRDefault="0015423A" w:rsidP="0015423A">
      <w:pPr>
        <w:pStyle w:val="Heading3"/>
      </w:pPr>
      <w:bookmarkStart w:id="123" w:name="_Toc270319122"/>
      <w:r w:rsidRPr="004E0975">
        <w:t>F26.</w:t>
      </w:r>
      <w:r w:rsidRPr="004E0975">
        <w:tab/>
        <w:t>Is hauling a product on a farm, ranch</w:t>
      </w:r>
      <w:r>
        <w:t>,</w:t>
      </w:r>
      <w:r w:rsidRPr="004E0975">
        <w:t xml:space="preserve"> or other facility considered agricultural work?</w:t>
      </w:r>
      <w:bookmarkEnd w:id="123"/>
    </w:p>
    <w:p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rsidR="0015423A" w:rsidRPr="004E0975" w:rsidRDefault="0015423A" w:rsidP="0015423A">
      <w:pPr>
        <w:pStyle w:val="Heading3"/>
      </w:pPr>
      <w:bookmarkStart w:id="124" w:name="_Toc270319123"/>
      <w:r w:rsidRPr="004E0975">
        <w:t>F27.</w:t>
      </w:r>
      <w:r w:rsidRPr="004E0975">
        <w:tab/>
        <w:t>May a worker who performs both qualifying and non-qualifying work still be eligible for the MEP?</w:t>
      </w:r>
      <w:bookmarkEnd w:id="124"/>
    </w:p>
    <w:p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rsidR="0015423A" w:rsidRPr="004E0975" w:rsidRDefault="0015423A" w:rsidP="0015423A"/>
    <w:p w:rsidR="0015423A" w:rsidRPr="004E0975" w:rsidRDefault="0015423A" w:rsidP="0015423A">
      <w:pPr>
        <w:pStyle w:val="BodyText"/>
        <w:rPr>
          <w:u w:val="single"/>
        </w:rPr>
      </w:pPr>
      <w:r w:rsidRPr="004E0975">
        <w:rPr>
          <w:u w:val="single"/>
        </w:rPr>
        <w:t>Wages and Personal Subsistence</w:t>
      </w:r>
    </w:p>
    <w:p w:rsidR="0015423A" w:rsidRPr="004E0975" w:rsidRDefault="0015423A" w:rsidP="0015423A">
      <w:pPr>
        <w:pStyle w:val="Heading3"/>
      </w:pPr>
      <w:bookmarkStart w:id="125"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5"/>
    </w:p>
    <w:p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rsidR="0015423A" w:rsidRPr="004E0975" w:rsidRDefault="0015423A" w:rsidP="0015423A"/>
    <w:p w:rsidR="0015423A" w:rsidRPr="004E0975" w:rsidRDefault="0015423A" w:rsidP="0015423A">
      <w:pPr>
        <w:pStyle w:val="Heading3"/>
      </w:pPr>
      <w:bookmarkStart w:id="126" w:name="_Toc270319125"/>
      <w:r w:rsidRPr="004E0975">
        <w:lastRenderedPageBreak/>
        <w:t>F29.</w:t>
      </w:r>
      <w:r w:rsidRPr="004E0975">
        <w:tab/>
        <w:t>May a worker who is “self-employed” qualify as a migratory agricultural worker or migratory fisher?</w:t>
      </w:r>
      <w:bookmarkEnd w:id="126"/>
      <w:r w:rsidRPr="004E0975">
        <w:t xml:space="preserve"> </w:t>
      </w:r>
    </w:p>
    <w:p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rsidR="0015423A" w:rsidRPr="004E0975" w:rsidRDefault="0015423A" w:rsidP="0015423A"/>
    <w:p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rsidR="0015423A" w:rsidRPr="004E0975" w:rsidRDefault="0015423A" w:rsidP="0015423A">
      <w:pPr>
        <w:pStyle w:val="BodyText"/>
        <w:spacing w:after="0"/>
      </w:pPr>
    </w:p>
    <w:p w:rsidR="0015423A" w:rsidRPr="004E0975" w:rsidRDefault="0015423A" w:rsidP="0015423A">
      <w:pPr>
        <w:pStyle w:val="Heading2"/>
      </w:pPr>
      <w:bookmarkStart w:id="127" w:name="_Toc270319126"/>
      <w:bookmarkStart w:id="128" w:name="_Toc474487607"/>
      <w:bookmarkStart w:id="129" w:name="_Toc476302440"/>
      <w:bookmarkStart w:id="130" w:name="_Toc476304903"/>
      <w:r w:rsidRPr="004E0975">
        <w:t>Temporary and Seasonal Employment</w:t>
      </w:r>
      <w:bookmarkEnd w:id="127"/>
      <w:bookmarkEnd w:id="128"/>
      <w:bookmarkEnd w:id="129"/>
      <w:bookmarkEnd w:id="130"/>
      <w:r w:rsidRPr="004E0975">
        <w:t xml:space="preserve"> </w:t>
      </w:r>
    </w:p>
    <w:p w:rsidR="0015423A" w:rsidRPr="004E0975" w:rsidRDefault="0015423A" w:rsidP="0015423A">
      <w:pPr>
        <w:pStyle w:val="Heading3"/>
      </w:pPr>
      <w:bookmarkStart w:id="131" w:name="_Toc270319127"/>
      <w:r w:rsidRPr="004E0975">
        <w:t>G1.</w:t>
      </w:r>
      <w:r w:rsidRPr="004E0975">
        <w:tab/>
        <w:t>What is seasonal employment?</w:t>
      </w:r>
      <w:bookmarkEnd w:id="131"/>
      <w:r w:rsidRPr="004E0975">
        <w:t xml:space="preserve"> </w:t>
      </w:r>
    </w:p>
    <w:p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rsidR="0015423A" w:rsidRPr="004E0975" w:rsidRDefault="0015423A" w:rsidP="0015423A">
      <w:pPr>
        <w:rPr>
          <w:b/>
          <w:bCs/>
        </w:rPr>
      </w:pPr>
    </w:p>
    <w:p w:rsidR="0015423A" w:rsidRPr="004E0975" w:rsidRDefault="0015423A" w:rsidP="0015423A">
      <w:pPr>
        <w:pStyle w:val="Heading3"/>
      </w:pPr>
      <w:bookmarkStart w:id="132" w:name="_Toc270319128"/>
      <w:r w:rsidRPr="004E0975">
        <w:t>G2.</w:t>
      </w:r>
      <w:r w:rsidRPr="004E0975">
        <w:tab/>
        <w:t>How does the phrase “cycles of nature” pertain to seasonal employment?</w:t>
      </w:r>
      <w:bookmarkEnd w:id="132"/>
    </w:p>
    <w:p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rsidR="0015423A" w:rsidRPr="004E0975" w:rsidRDefault="0015423A" w:rsidP="0015423A">
      <w:pPr>
        <w:rPr>
          <w:b/>
          <w:bCs/>
        </w:rPr>
      </w:pPr>
    </w:p>
    <w:p w:rsidR="0015423A" w:rsidRPr="004E0975" w:rsidRDefault="0015423A" w:rsidP="0015423A">
      <w:pPr>
        <w:pStyle w:val="Heading3"/>
      </w:pPr>
      <w:bookmarkStart w:id="133" w:name="_Toc270319129"/>
      <w:r w:rsidRPr="004E0975">
        <w:t xml:space="preserve">G3. </w:t>
      </w:r>
      <w:r w:rsidRPr="004E0975">
        <w:tab/>
        <w:t>How long may seasonal employment last?</w:t>
      </w:r>
      <w:bookmarkEnd w:id="133"/>
      <w:r w:rsidRPr="004E0975">
        <w:t xml:space="preserve">  </w:t>
      </w:r>
    </w:p>
    <w:p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rsidR="0015423A" w:rsidRPr="004E0975" w:rsidRDefault="0015423A" w:rsidP="0015423A"/>
    <w:p w:rsidR="0015423A" w:rsidRPr="004E0975" w:rsidRDefault="0015423A" w:rsidP="0015423A">
      <w:pPr>
        <w:pStyle w:val="Heading3"/>
      </w:pPr>
      <w:bookmarkStart w:id="134" w:name="_Toc270319130"/>
      <w:r w:rsidRPr="004E0975">
        <w:t>G4.</w:t>
      </w:r>
      <w:r w:rsidRPr="004E0975">
        <w:tab/>
        <w:t>How may an SEA determine that a worker’s job is “seasonal employment”?</w:t>
      </w:r>
      <w:bookmarkEnd w:id="134"/>
    </w:p>
    <w:p w:rsidR="0015423A" w:rsidRPr="004E0975" w:rsidRDefault="0015423A" w:rsidP="0015423A">
      <w:r w:rsidRPr="004E0975">
        <w:t>A worker’s employment is seasonal if:</w:t>
      </w:r>
    </w:p>
    <w:p w:rsidR="0015423A" w:rsidRPr="004E0975" w:rsidRDefault="0015423A" w:rsidP="0015423A"/>
    <w:p w:rsidR="0015423A" w:rsidRPr="004E0975" w:rsidRDefault="0015423A" w:rsidP="0015423A">
      <w:pPr>
        <w:numPr>
          <w:ilvl w:val="0"/>
          <w:numId w:val="29"/>
        </w:numPr>
      </w:pPr>
      <w:r w:rsidRPr="004E0975">
        <w:t>it occurs during a certain period of the year because of the cycles of nature; and</w:t>
      </w:r>
    </w:p>
    <w:p w:rsidR="0015423A" w:rsidRPr="004E0975" w:rsidRDefault="0015423A" w:rsidP="0015423A">
      <w:pPr>
        <w:ind w:left="720"/>
      </w:pPr>
    </w:p>
    <w:p w:rsidR="0015423A" w:rsidRPr="004E0975" w:rsidDel="00CE12B2" w:rsidRDefault="0015423A" w:rsidP="0015423A">
      <w:pPr>
        <w:numPr>
          <w:ilvl w:val="0"/>
          <w:numId w:val="29"/>
        </w:numPr>
      </w:pPr>
      <w:r w:rsidRPr="004E0975">
        <w:lastRenderedPageBreak/>
        <w:t>it is not continuous or carried on throughout the year.</w:t>
      </w:r>
    </w:p>
    <w:p w:rsidR="0015423A" w:rsidRPr="004E0975" w:rsidRDefault="0015423A" w:rsidP="0015423A">
      <w:pPr>
        <w:ind w:left="360"/>
      </w:pPr>
    </w:p>
    <w:p w:rsidR="0015423A" w:rsidRPr="004E0975" w:rsidDel="00CE12B2" w:rsidRDefault="0015423A" w:rsidP="0015423A">
      <w:r w:rsidRPr="004E0975">
        <w:t>34 C.F.R. § 200.81(o).</w:t>
      </w:r>
    </w:p>
    <w:p w:rsidR="0015423A" w:rsidRPr="004E0975" w:rsidRDefault="0015423A" w:rsidP="0015423A">
      <w:pPr>
        <w:ind w:left="720"/>
      </w:pPr>
    </w:p>
    <w:p w:rsidR="0015423A" w:rsidRPr="004E0975" w:rsidRDefault="0015423A" w:rsidP="0015423A">
      <w:pPr>
        <w:pStyle w:val="Heading3"/>
      </w:pPr>
      <w:bookmarkStart w:id="135"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5"/>
    </w:p>
    <w:p w:rsidR="0015423A" w:rsidRPr="004E0975" w:rsidRDefault="0015423A" w:rsidP="0015423A">
      <w:r w:rsidRPr="004E0975">
        <w:t>According to 34 C.F.R. § 200.81(p), temporary employment means “employment that lasts for a limited period of time, usually a few months, but no longer than 12 months.”</w:t>
      </w:r>
    </w:p>
    <w:p w:rsidR="0015423A" w:rsidRPr="004E0975" w:rsidRDefault="0015423A" w:rsidP="0015423A"/>
    <w:p w:rsidR="0015423A" w:rsidRPr="004E0975" w:rsidRDefault="0015423A" w:rsidP="0015423A">
      <w:pPr>
        <w:pStyle w:val="Heading3"/>
      </w:pPr>
      <w:bookmarkStart w:id="136" w:name="_Toc270319132"/>
      <w:r w:rsidRPr="004E0975">
        <w:t>G6.</w:t>
      </w:r>
      <w:r w:rsidRPr="004E0975">
        <w:tab/>
        <w:t>How may an SEA determine that a worker’s job is “temporary employment”?</w:t>
      </w:r>
      <w:bookmarkEnd w:id="136"/>
    </w:p>
    <w:p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rsidR="0015423A" w:rsidRPr="004E0975" w:rsidRDefault="0015423A" w:rsidP="0015423A">
      <w:pPr>
        <w:pStyle w:val="Heading3"/>
      </w:pPr>
      <w:bookmarkStart w:id="137"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7"/>
    </w:p>
    <w:p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rsidR="0015423A" w:rsidRPr="004E0975" w:rsidRDefault="0015423A" w:rsidP="0015423A">
      <w:pPr>
        <w:rPr>
          <w:bCs/>
        </w:rPr>
      </w:pPr>
    </w:p>
    <w:p w:rsidR="0015423A" w:rsidRPr="004E0975" w:rsidRDefault="0015423A" w:rsidP="0015423A">
      <w:pPr>
        <w:pStyle w:val="Heading3"/>
      </w:pPr>
      <w:bookmarkStart w:id="138" w:name="_Toc270319134"/>
      <w:r w:rsidRPr="004E0975">
        <w:t>G8.</w:t>
      </w:r>
      <w:r w:rsidRPr="004E0975">
        <w:tab/>
        <w:t>What is an example of a statement from an employer that indicates that the employment is temporary?</w:t>
      </w:r>
      <w:bookmarkEnd w:id="138"/>
      <w:r w:rsidRPr="004E0975">
        <w:t xml:space="preserve">  </w:t>
      </w:r>
    </w:p>
    <w:p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rsidR="0015423A" w:rsidRPr="004E0975" w:rsidRDefault="0015423A" w:rsidP="0015423A">
      <w:pPr>
        <w:rPr>
          <w:b/>
        </w:rPr>
      </w:pPr>
    </w:p>
    <w:p w:rsidR="0015423A" w:rsidRPr="004E0975" w:rsidRDefault="0015423A" w:rsidP="0015423A">
      <w:pPr>
        <w:pStyle w:val="Heading3"/>
      </w:pPr>
      <w:bookmarkStart w:id="139" w:name="_Toc270319135"/>
      <w:r w:rsidRPr="004E0975">
        <w:lastRenderedPageBreak/>
        <w:t>G9.</w:t>
      </w:r>
      <w:r w:rsidRPr="004E0975">
        <w:tab/>
        <w:t>What is an example of a statement from a worker that indicates that the employment is temporary?</w:t>
      </w:r>
      <w:bookmarkEnd w:id="139"/>
      <w:r w:rsidRPr="004E0975">
        <w:t xml:space="preserve">  </w:t>
      </w:r>
    </w:p>
    <w:p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rsidR="0015423A" w:rsidRPr="004E0975" w:rsidRDefault="0015423A" w:rsidP="0015423A"/>
    <w:p w:rsidR="0015423A" w:rsidRPr="004E0975" w:rsidRDefault="0015423A" w:rsidP="0015423A">
      <w:pPr>
        <w:pStyle w:val="Heading3"/>
      </w:pPr>
      <w:bookmarkStart w:id="140" w:name="_Toc270319136"/>
      <w:r w:rsidRPr="004E0975">
        <w:t>G10.</w:t>
      </w:r>
      <w:r w:rsidRPr="004E0975">
        <w:tab/>
        <w:t>When would an SEA rely on its own determination that a worker’s employment is temporary?</w:t>
      </w:r>
      <w:bookmarkEnd w:id="140"/>
      <w:r w:rsidRPr="004E0975">
        <w:t xml:space="preserve">  </w:t>
      </w:r>
    </w:p>
    <w:p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rsidR="0015423A" w:rsidRPr="004E0975" w:rsidRDefault="0015423A" w:rsidP="0015423A"/>
    <w:p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rsidR="0015423A" w:rsidRPr="004E0975" w:rsidRDefault="0015423A" w:rsidP="0015423A"/>
    <w:p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rsidR="0015423A" w:rsidRPr="004E0975" w:rsidRDefault="0015423A" w:rsidP="0015423A">
      <w:pPr>
        <w:rPr>
          <w:b/>
        </w:rPr>
      </w:pPr>
      <w:r w:rsidRPr="004E0975">
        <w:rPr>
          <w:b/>
        </w:rPr>
        <w:t xml:space="preserve">  </w:t>
      </w:r>
    </w:p>
    <w:p w:rsidR="0015423A" w:rsidRPr="004E0975" w:rsidRDefault="0015423A" w:rsidP="0015423A">
      <w:pPr>
        <w:pStyle w:val="Heading3"/>
      </w:pPr>
      <w:bookmarkStart w:id="141"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1"/>
      <w:r w:rsidRPr="004E0975">
        <w:t xml:space="preserve">   </w:t>
      </w:r>
    </w:p>
    <w:p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rsidR="0015423A" w:rsidRPr="004E0975" w:rsidRDefault="0015423A" w:rsidP="0015423A"/>
    <w:p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w:t>
      </w:r>
      <w:r w:rsidRPr="004E0975">
        <w:lastRenderedPageBreak/>
        <w:t xml:space="preserve">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rsidR="0015423A" w:rsidRPr="004E0975" w:rsidRDefault="0015423A" w:rsidP="0015423A"/>
    <w:p w:rsidR="0015423A" w:rsidRPr="004E0975" w:rsidRDefault="0015423A" w:rsidP="0015423A">
      <w:r w:rsidRPr="004E0975">
        <w:t>Thus, the reasons workers remain employed for more than 12 months will determine whether and what action the SEA needs to take.</w:t>
      </w:r>
    </w:p>
    <w:p w:rsidR="0015423A" w:rsidRPr="004E0975" w:rsidRDefault="0015423A" w:rsidP="0015423A"/>
    <w:p w:rsidR="0015423A" w:rsidRPr="004E0975" w:rsidRDefault="0015423A" w:rsidP="0015423A">
      <w:pPr>
        <w:pStyle w:val="Heading3"/>
      </w:pPr>
      <w:bookmarkStart w:id="142" w:name="_Toc270319141"/>
      <w:r w:rsidRPr="004E0975">
        <w:t>G12.</w:t>
      </w:r>
      <w:r w:rsidRPr="004E0975">
        <w:tab/>
        <w:t>Should jobs that occur only at certain times of the year because of a holiday or event be considered as temporary employment or seasonal employment?</w:t>
      </w:r>
      <w:bookmarkEnd w:id="142"/>
    </w:p>
    <w:p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rsidR="0015423A" w:rsidRPr="004E0975" w:rsidRDefault="0015423A" w:rsidP="0015423A"/>
    <w:p w:rsidR="0015423A" w:rsidRPr="004E0975" w:rsidRDefault="0015423A" w:rsidP="0015423A">
      <w:pPr>
        <w:pStyle w:val="Heading2"/>
      </w:pPr>
      <w:bookmarkStart w:id="143" w:name="_Toc270319168"/>
      <w:bookmarkStart w:id="144" w:name="_Toc474487608"/>
      <w:bookmarkStart w:id="145" w:name="_Toc476302441"/>
      <w:bookmarkStart w:id="146" w:name="_Toc476304904"/>
      <w:r w:rsidRPr="004E0975">
        <w:t>Documenting Eligibility</w:t>
      </w:r>
      <w:bookmarkEnd w:id="143"/>
      <w:bookmarkEnd w:id="144"/>
      <w:bookmarkEnd w:id="145"/>
      <w:bookmarkEnd w:id="146"/>
      <w:r w:rsidRPr="004E0975">
        <w:fldChar w:fldCharType="begin"/>
      </w:r>
      <w:r w:rsidRPr="004E0975">
        <w:instrText>xe "Eligibility"</w:instrText>
      </w:r>
      <w:r w:rsidRPr="004E0975">
        <w:fldChar w:fldCharType="end"/>
      </w:r>
    </w:p>
    <w:p w:rsidR="0015423A" w:rsidRPr="004E0975" w:rsidRDefault="0015423A" w:rsidP="0015423A">
      <w:pPr>
        <w:pStyle w:val="Heading3"/>
      </w:pPr>
      <w:bookmarkStart w:id="147"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7"/>
    </w:p>
    <w:p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rsidR="0015423A" w:rsidRPr="004E0975" w:rsidRDefault="0015423A" w:rsidP="0015423A">
      <w:pPr>
        <w:pStyle w:val="Heading3"/>
      </w:pPr>
      <w:bookmarkStart w:id="148" w:name="_Toc270319170"/>
      <w:r w:rsidRPr="004E0975">
        <w:t>H2.</w:t>
      </w:r>
      <w:r w:rsidRPr="004E0975">
        <w:tab/>
        <w:t>What does the COE established by the Secretary require?</w:t>
      </w:r>
      <w:bookmarkEnd w:id="148"/>
    </w:p>
    <w:p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rsidR="0015423A" w:rsidRPr="004E0975" w:rsidRDefault="0015423A" w:rsidP="0015423A">
      <w:pPr>
        <w:pStyle w:val="Heading3"/>
      </w:pPr>
      <w:bookmarkStart w:id="149" w:name="_Toc270319171"/>
      <w:r w:rsidRPr="004E0975">
        <w:lastRenderedPageBreak/>
        <w:t>H3.</w:t>
      </w:r>
      <w:r w:rsidRPr="004E0975">
        <w:tab/>
        <w:t xml:space="preserve">What are the required data </w:t>
      </w:r>
      <w:r w:rsidRPr="004E0975">
        <w:rPr>
          <w:i/>
        </w:rPr>
        <w:t>elements</w:t>
      </w:r>
      <w:r w:rsidRPr="004E0975">
        <w:t xml:space="preserve"> of the national COE?</w:t>
      </w:r>
      <w:bookmarkEnd w:id="149"/>
    </w:p>
    <w:p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rsidR="0015423A" w:rsidRPr="004E0975" w:rsidRDefault="0015423A" w:rsidP="0015423A"/>
    <w:p w:rsidR="0015423A" w:rsidRPr="004E0975" w:rsidRDefault="0015423A" w:rsidP="0015423A">
      <w:pPr>
        <w:pStyle w:val="Heading3"/>
      </w:pPr>
      <w:bookmarkStart w:id="150" w:name="_Toc270319172"/>
      <w:r w:rsidRPr="004E0975">
        <w:t>H4.</w:t>
      </w:r>
      <w:r w:rsidRPr="004E0975">
        <w:tab/>
        <w:t xml:space="preserve">What are the required data </w:t>
      </w:r>
      <w:r w:rsidRPr="004E0975">
        <w:rPr>
          <w:i/>
        </w:rPr>
        <w:t>sections</w:t>
      </w:r>
      <w:r w:rsidRPr="004E0975">
        <w:t xml:space="preserve"> for the national COE?</w:t>
      </w:r>
      <w:bookmarkEnd w:id="150"/>
    </w:p>
    <w:p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rsidR="0015423A" w:rsidRPr="004E0975" w:rsidRDefault="0015423A" w:rsidP="0015423A">
      <w:pPr>
        <w:pStyle w:val="Heading3"/>
      </w:pPr>
      <w:bookmarkStart w:id="151" w:name="_Toc270319173"/>
      <w:r w:rsidRPr="004E0975">
        <w:t>H5.</w:t>
      </w:r>
      <w:r w:rsidRPr="004E0975">
        <w:tab/>
        <w:t>May an SEA include its own State-requested or State-required information on the national COE?</w:t>
      </w:r>
      <w:bookmarkEnd w:id="151"/>
      <w:r w:rsidRPr="004E0975">
        <w:t xml:space="preserve">  </w:t>
      </w:r>
    </w:p>
    <w:p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5" w:history="1">
        <w:r w:rsidRPr="004E0975">
          <w:rPr>
            <w:rStyle w:val="Hyperlink"/>
          </w:rPr>
          <w:t>http://www2.ed.gov/programs/mep/legislation.html</w:t>
        </w:r>
      </w:hyperlink>
      <w:r w:rsidRPr="004E0975">
        <w:t>.</w:t>
      </w:r>
    </w:p>
    <w:p w:rsidR="0015423A" w:rsidRPr="004E0975" w:rsidRDefault="0015423A" w:rsidP="0015423A">
      <w:pPr>
        <w:pStyle w:val="Heading3"/>
      </w:pPr>
      <w:bookmarkStart w:id="152" w:name="_Toc270319174"/>
      <w:r w:rsidRPr="004E0975">
        <w:t>H6.</w:t>
      </w:r>
      <w:r w:rsidRPr="004E0975">
        <w:tab/>
        <w:t>Where can an SEA find more information about the national COE requirements?</w:t>
      </w:r>
      <w:bookmarkEnd w:id="152"/>
    </w:p>
    <w:p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6"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rsidR="0015423A" w:rsidRPr="004E0975" w:rsidRDefault="0015423A" w:rsidP="0015423A">
      <w:pPr>
        <w:pStyle w:val="Heading3"/>
      </w:pPr>
      <w:bookmarkStart w:id="153" w:name="_Toc270319175"/>
      <w:r w:rsidRPr="004E0975">
        <w:t>H7.</w:t>
      </w:r>
      <w:r w:rsidRPr="004E0975">
        <w:tab/>
        <w:t>Must each SEA maintain a COE on all children eligible for the MEP?</w:t>
      </w:r>
      <w:bookmarkEnd w:id="153"/>
      <w:r w:rsidRPr="004E0975">
        <w:t xml:space="preserve">  </w:t>
      </w:r>
    </w:p>
    <w:p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rsidR="0015423A" w:rsidRPr="004E0975" w:rsidRDefault="0015423A" w:rsidP="0015423A">
      <w:pPr>
        <w:pStyle w:val="Heading3"/>
      </w:pPr>
      <w:bookmarkStart w:id="154"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4"/>
    </w:p>
    <w:p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rsidR="0015423A" w:rsidRPr="004E0975" w:rsidRDefault="0015423A" w:rsidP="0015423A">
      <w:pPr>
        <w:pStyle w:val="Heading3"/>
      </w:pPr>
      <w:bookmarkStart w:id="155"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5"/>
    </w:p>
    <w:p w:rsidR="0015423A" w:rsidRPr="004E0975" w:rsidRDefault="0015423A" w:rsidP="0015423A">
      <w:pPr>
        <w:pStyle w:val="BodyText"/>
      </w:pPr>
      <w:r w:rsidRPr="004E0975">
        <w:t xml:space="preserve">Except for a few limited exceptions, yes.  (See the instructions for completing the national COE at </w:t>
      </w:r>
      <w:hyperlink r:id="rId27" w:history="1">
        <w:r w:rsidRPr="004E0975">
          <w:rPr>
            <w:rStyle w:val="Hyperlink"/>
          </w:rPr>
          <w:t>http://www2.ed.gov/programs/mep/legislation.html</w:t>
        </w:r>
      </w:hyperlink>
      <w:r w:rsidRPr="004E0975">
        <w:t xml:space="preserve"> for more information about these </w:t>
      </w:r>
      <w:r w:rsidRPr="004E0975">
        <w:lastRenderedPageBreak/>
        <w:t>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rsidR="0015423A" w:rsidRPr="004E0975" w:rsidRDefault="0015423A" w:rsidP="0015423A">
      <w:pPr>
        <w:pStyle w:val="Heading3"/>
      </w:pPr>
      <w:bookmarkStart w:id="156"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6"/>
    </w:p>
    <w:p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rsidR="0015423A" w:rsidRPr="004E0975" w:rsidRDefault="0015423A" w:rsidP="0015423A">
      <w:pPr>
        <w:pStyle w:val="Heading3"/>
      </w:pPr>
      <w:bookmarkStart w:id="157"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7"/>
    </w:p>
    <w:p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rsidR="0015423A" w:rsidRPr="004E0975" w:rsidRDefault="0015423A" w:rsidP="0015423A">
      <w:pPr>
        <w:rPr>
          <w:bCs/>
        </w:rPr>
      </w:pPr>
    </w:p>
    <w:p w:rsidR="0015423A" w:rsidRPr="004E0975" w:rsidRDefault="0015423A" w:rsidP="0015423A">
      <w:pPr>
        <w:pStyle w:val="Heading3"/>
      </w:pPr>
      <w:bookmarkStart w:id="158" w:name="_Toc270319180"/>
      <w:r w:rsidRPr="004E0975">
        <w:t>H12.</w:t>
      </w:r>
      <w:r w:rsidRPr="004E0975">
        <w:tab/>
        <w:t>May an SEA base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8"/>
    </w:p>
    <w:p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rsidR="0015423A" w:rsidRPr="004E0975" w:rsidRDefault="0015423A" w:rsidP="0015423A">
      <w:pPr>
        <w:pStyle w:val="Heading3"/>
      </w:pPr>
      <w:bookmarkStart w:id="159" w:name="_Toc270319181"/>
      <w:r w:rsidRPr="004E0975">
        <w:t xml:space="preserve">H13. </w:t>
      </w:r>
      <w:r w:rsidRPr="004E0975">
        <w:tab/>
        <w:t>May a recruiter accept automatically another State’s COE as evidence of a child’s eligibility for the MEP?</w:t>
      </w:r>
      <w:bookmarkEnd w:id="159"/>
    </w:p>
    <w:p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rsidR="00F24886" w:rsidRDefault="00F24886">
      <w:pPr>
        <w:pStyle w:val="Heading1"/>
        <w:rPr>
          <w:b w:val="0"/>
          <w:sz w:val="16"/>
        </w:rPr>
        <w:sectPr w:rsidR="00F24886" w:rsidSect="004C5A1F">
          <w:headerReference w:type="default" r:id="rId28"/>
          <w:footerReference w:type="even" r:id="rId29"/>
          <w:footerReference w:type="default" r:id="rId30"/>
          <w:pgSz w:w="12240" w:h="15840"/>
          <w:pgMar w:top="1440" w:right="1440" w:bottom="1440" w:left="1440" w:header="720" w:footer="720" w:gutter="0"/>
          <w:cols w:space="720"/>
          <w:docGrid w:linePitch="360"/>
        </w:sectPr>
      </w:pPr>
    </w:p>
    <w:p w:rsidR="0082564C" w:rsidRDefault="0082564C">
      <w:pPr>
        <w:pStyle w:val="Heading1"/>
      </w:pPr>
      <w:bookmarkStart w:id="160" w:name="_Toc70391237"/>
      <w:bookmarkStart w:id="161" w:name="_Toc70395194"/>
      <w:bookmarkStart w:id="162" w:name="_Toc70395317"/>
      <w:bookmarkStart w:id="163" w:name="_Toc476304905"/>
      <w:bookmarkEnd w:id="160"/>
      <w:bookmarkEnd w:id="161"/>
      <w:bookmarkEnd w:id="162"/>
      <w:r>
        <w:lastRenderedPageBreak/>
        <w:t>IDENTIFICATION AND RECRUITMENT</w:t>
      </w:r>
      <w:bookmarkEnd w:id="163"/>
    </w:p>
    <w:p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rsidR="0082564C" w:rsidRDefault="0082564C">
      <w:pPr>
        <w:pStyle w:val="Heading4"/>
      </w:pPr>
      <w:r>
        <w:t xml:space="preserve">Statutory Requirements:  </w:t>
      </w:r>
    </w:p>
    <w:p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rsidR="0082564C" w:rsidRDefault="0082564C">
      <w:pPr>
        <w:tabs>
          <w:tab w:val="left" w:pos="0"/>
        </w:tabs>
        <w:suppressAutoHyphens/>
        <w:spacing w:line="240" w:lineRule="atLeast"/>
      </w:pPr>
    </w:p>
    <w:p w:rsidR="0082564C" w:rsidRDefault="0082564C">
      <w:pPr>
        <w:pStyle w:val="Heading4"/>
      </w:pPr>
      <w:r>
        <w:t>Regulatory Requirements:</w:t>
      </w:r>
    </w:p>
    <w:p w:rsidR="0082564C" w:rsidRDefault="0082564C">
      <w:pPr>
        <w:pStyle w:val="BodyText"/>
      </w:pPr>
      <w:r>
        <w:t>34 CFR 200.81</w:t>
      </w:r>
    </w:p>
    <w:p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rsidR="0082564C" w:rsidRDefault="0082564C">
      <w:pPr>
        <w:pStyle w:val="BodyText"/>
      </w:pPr>
      <w:r>
        <w:rPr>
          <w:i/>
        </w:rPr>
        <w:t>Identification</w:t>
      </w:r>
      <w:r>
        <w:t xml:space="preserve"> means determining the location and presence of migrant children.  </w:t>
      </w:r>
    </w:p>
    <w:p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w:t>
      </w:r>
      <w:r>
        <w:lastRenderedPageBreak/>
        <w:t xml:space="preserve">Questions M1 through M11 in Chapter II – “Child Eligibility” for more information on COEs.)  </w:t>
      </w:r>
    </w:p>
    <w:p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rsidR="0082564C" w:rsidRDefault="0082564C">
      <w:pPr>
        <w:pStyle w:val="BodyText"/>
      </w:pPr>
      <w:r>
        <w:t xml:space="preserve">Under section 1304(c)(7) of the statute, the SEA is responsible for identifying and recruiting all eligible migrant children residing in the State.   </w:t>
      </w:r>
    </w:p>
    <w:p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rsidR="0082564C" w:rsidRDefault="0082564C">
      <w:pPr>
        <w:pStyle w:val="bullet"/>
        <w:tabs>
          <w:tab w:val="clear" w:pos="1080"/>
          <w:tab w:val="num" w:pos="720"/>
        </w:tabs>
      </w:pPr>
      <w:r>
        <w:t>Implement a formal process to map all of the areas within the State where migrant families are likely to reside.</w:t>
      </w:r>
    </w:p>
    <w:p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rsidR="0082564C" w:rsidRDefault="0082564C">
      <w:pPr>
        <w:pStyle w:val="Heading3"/>
      </w:pPr>
      <w:r>
        <w:t>A5.</w:t>
      </w:r>
      <w:r>
        <w:tab/>
        <w:t>What methods exist to identify all eligible migrant children in the State?</w:t>
      </w:r>
    </w:p>
    <w:p w:rsidR="0082564C" w:rsidRDefault="0082564C">
      <w:pPr>
        <w:pStyle w:val="BodyText"/>
      </w:pPr>
      <w:r>
        <w:t>The SEA should consider implementing the following strategies:</w:t>
      </w:r>
    </w:p>
    <w:p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rsidR="0082564C" w:rsidRDefault="0082564C">
      <w:pPr>
        <w:pStyle w:val="bullet"/>
        <w:tabs>
          <w:tab w:val="clear" w:pos="1080"/>
          <w:tab w:val="num" w:pos="720"/>
        </w:tabs>
      </w:pPr>
      <w:r>
        <w:lastRenderedPageBreak/>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rsidR="0082564C" w:rsidRDefault="0082564C">
      <w:pPr>
        <w:pStyle w:val="BodyText"/>
      </w:pPr>
      <w:r>
        <w:t xml:space="preserve">After the SEA implements these methods, it should update its information on the location of migrant children at least on an annual basis.  </w:t>
      </w:r>
    </w:p>
    <w:p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rsidR="0082564C" w:rsidRDefault="0082564C">
      <w:pPr>
        <w:pStyle w:val="Heading3"/>
      </w:pPr>
      <w:r>
        <w:t>A7.</w:t>
      </w:r>
      <w:r>
        <w:tab/>
        <w:t>Should the SEA make an effort to determine when a child leaves the State?</w:t>
      </w:r>
    </w:p>
    <w:p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w:t>
      </w:r>
      <w:r>
        <w:lastRenderedPageBreak/>
        <w:t xml:space="preserve">transfer; and (3) it allows the SEA to notify the receiving State in advance that the migrant child is en route.   </w:t>
      </w:r>
    </w:p>
    <w:p w:rsidR="0082564C" w:rsidRDefault="0082564C">
      <w:pPr>
        <w:pStyle w:val="Heading3"/>
      </w:pPr>
      <w:r>
        <w:t>A8.</w:t>
      </w:r>
      <w:r>
        <w:tab/>
        <w:t>What are the primary responsibilities of a recruiter?</w:t>
      </w:r>
    </w:p>
    <w:p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rsidR="0082564C" w:rsidRDefault="0082564C">
      <w:pPr>
        <w:pStyle w:val="Heading3"/>
      </w:pPr>
      <w:r>
        <w:t xml:space="preserve">A9. </w:t>
      </w:r>
      <w:r>
        <w:tab/>
        <w:t xml:space="preserve">What qualities make a recruiter effective? </w:t>
      </w:r>
    </w:p>
    <w:p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rsidR="0082564C" w:rsidRDefault="0082564C">
      <w:pPr>
        <w:pStyle w:val="bullet"/>
        <w:tabs>
          <w:tab w:val="clear" w:pos="1080"/>
          <w:tab w:val="num" w:pos="720"/>
        </w:tabs>
      </w:pPr>
      <w:r>
        <w:t>languages spoken by migrant workers;</w:t>
      </w:r>
    </w:p>
    <w:p w:rsidR="0082564C" w:rsidRDefault="0082564C">
      <w:pPr>
        <w:pStyle w:val="bullet"/>
        <w:tabs>
          <w:tab w:val="clear" w:pos="1080"/>
          <w:tab w:val="num" w:pos="720"/>
        </w:tabs>
      </w:pPr>
      <w:r>
        <w:t>local growers and fishing companies;</w:t>
      </w:r>
    </w:p>
    <w:p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rsidR="0082564C" w:rsidRDefault="0082564C">
      <w:pPr>
        <w:pStyle w:val="bullet"/>
        <w:tabs>
          <w:tab w:val="clear" w:pos="1080"/>
          <w:tab w:val="num" w:pos="720"/>
        </w:tabs>
      </w:pPr>
      <w:r>
        <w:t>local roads and the locations of migrant labor camps and other migrant housing;</w:t>
      </w:r>
    </w:p>
    <w:p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rsidR="0082564C" w:rsidRDefault="0082564C">
      <w:pPr>
        <w:pStyle w:val="Heading3"/>
      </w:pPr>
      <w:r>
        <w:lastRenderedPageBreak/>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rsidR="0082564C" w:rsidRDefault="0082564C" w:rsidP="0082564C">
      <w:pPr>
        <w:pStyle w:val="Numbers"/>
        <w:numPr>
          <w:ilvl w:val="0"/>
          <w:numId w:val="9"/>
        </w:numPr>
      </w:pPr>
      <w:r>
        <w:t xml:space="preserve">Training for recruiters on various aspects of the job; </w:t>
      </w:r>
    </w:p>
    <w:p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rsidR="0082564C" w:rsidRDefault="0082564C" w:rsidP="0082564C">
      <w:pPr>
        <w:pStyle w:val="Numbers"/>
        <w:numPr>
          <w:ilvl w:val="0"/>
          <w:numId w:val="9"/>
        </w:numPr>
      </w:pPr>
      <w:r>
        <w:t>A process for implementing corrective action in response to internal audit findings and recommendations.</w:t>
      </w:r>
    </w:p>
    <w:p w:rsidR="0082564C" w:rsidRDefault="0082564C">
      <w:pPr>
        <w:pStyle w:val="Heading3"/>
      </w:pPr>
      <w:r>
        <w:lastRenderedPageBreak/>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rsidR="0082564C" w:rsidRDefault="0082564C">
      <w:pPr>
        <w:pStyle w:val="BodyText"/>
      </w:pPr>
      <w:r>
        <w:t>Yes.  Training for recruiters should include, at a minimum:</w:t>
      </w:r>
    </w:p>
    <w:p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rsidP="0082564C">
      <w:pPr>
        <w:pStyle w:val="Numbers"/>
        <w:numPr>
          <w:ilvl w:val="0"/>
          <w:numId w:val="10"/>
        </w:numPr>
      </w:pPr>
      <w:r>
        <w:t>Familiarity with local growers, processors, and fishing companies;</w:t>
      </w:r>
    </w:p>
    <w:p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rsidR="0082564C" w:rsidRDefault="0082564C" w:rsidP="0082564C">
      <w:pPr>
        <w:pStyle w:val="Numbers"/>
        <w:numPr>
          <w:ilvl w:val="0"/>
          <w:numId w:val="11"/>
        </w:numPr>
      </w:pPr>
      <w:r>
        <w:t>An examination by qualified individuals at the SEA level of a representative sample of COEs for sufficiency of the written documentation;</w:t>
      </w:r>
    </w:p>
    <w:p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rsidR="0082564C" w:rsidRDefault="0082564C" w:rsidP="0082564C">
      <w:pPr>
        <w:pStyle w:val="Numbers"/>
        <w:numPr>
          <w:ilvl w:val="0"/>
          <w:numId w:val="11"/>
        </w:numPr>
      </w:pPr>
      <w:r>
        <w:lastRenderedPageBreak/>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rsidR="0082564C" w:rsidRDefault="0082564C">
      <w:pPr>
        <w:pStyle w:val="Heading3"/>
      </w:pPr>
      <w:r>
        <w:t>A18.</w:t>
      </w:r>
      <w:r>
        <w:tab/>
        <w:t>Does the current statute allow a State to have a 5 percent margin of error in its child counts?</w:t>
      </w:r>
    </w:p>
    <w:p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rsidR="0082564C" w:rsidRDefault="0082564C">
      <w:pPr>
        <w:pStyle w:val="Heading3"/>
      </w:pPr>
      <w:r>
        <w:t>A20.</w:t>
      </w:r>
      <w:r>
        <w:tab/>
        <w:t>Should the information that a recruiter records on eligible migrant children be entered into the State’s migrant student records system?</w:t>
      </w:r>
    </w:p>
    <w:p w:rsidR="0082564C" w:rsidRDefault="0082564C">
      <w:pPr>
        <w:pStyle w:val="BodyText"/>
        <w:sectPr w:rsidR="0082564C">
          <w:headerReference w:type="default" r:id="rId31"/>
          <w:footerReference w:type="default" r:id="rId32"/>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rsidR="0082564C" w:rsidRDefault="0082564C">
      <w:pPr>
        <w:pStyle w:val="Heading1"/>
        <w:tabs>
          <w:tab w:val="left" w:pos="720"/>
        </w:tabs>
      </w:pPr>
      <w:bookmarkStart w:id="164" w:name="_Toc476304906"/>
      <w:r>
        <w:lastRenderedPageBreak/>
        <w:t>COMPREHENSIVE NEEDS ASSESSMENT AND SERVICE DELIVERY PLAN</w:t>
      </w:r>
      <w:bookmarkEnd w:id="164"/>
    </w:p>
    <w:p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rsidR="0082564C" w:rsidRDefault="0082564C">
      <w:pPr>
        <w:pStyle w:val="Heading4"/>
      </w:pPr>
      <w:r>
        <w:t xml:space="preserve"> 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rsidR="0082564C" w:rsidRDefault="0082564C">
      <w:pPr>
        <w:pStyle w:val="Heading4"/>
      </w:pPr>
      <w:r>
        <w:t xml:space="preserve">Regulatory Requirements: </w:t>
      </w:r>
    </w:p>
    <w:p w:rsidR="0082564C" w:rsidRDefault="0082564C">
      <w:pPr>
        <w:pStyle w:val="BodyText"/>
      </w:pPr>
      <w:r>
        <w:t>34 CFR 200.83</w:t>
      </w:r>
    </w:p>
    <w:p w:rsidR="0082564C" w:rsidRDefault="0082564C">
      <w:pPr>
        <w:pStyle w:val="Heading2"/>
      </w:pPr>
      <w:bookmarkStart w:id="165" w:name="_Toc476304907"/>
      <w:r>
        <w:t>Comprehensive Needs</w:t>
      </w:r>
      <w:r w:rsidR="001945F6">
        <w:fldChar w:fldCharType="begin"/>
      </w:r>
      <w:r>
        <w:instrText xml:space="preserve"> XE "Needs" </w:instrText>
      </w:r>
      <w:r w:rsidR="001945F6">
        <w:fldChar w:fldCharType="end"/>
      </w:r>
      <w:r>
        <w:t xml:space="preserve"> Assessment</w:t>
      </w:r>
      <w:bookmarkEnd w:id="165"/>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rsidR="0082564C" w:rsidRDefault="0082564C">
      <w:pPr>
        <w:pStyle w:val="Heading3"/>
      </w:pPr>
      <w:r>
        <w:t>A1.</w:t>
      </w:r>
      <w:r>
        <w:tab/>
        <w:t>What is a "need”?</w:t>
      </w:r>
    </w:p>
    <w:p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tc>
          <w:tcPr>
            <w:tcW w:w="3240" w:type="dxa"/>
            <w:vAlign w:val="center"/>
          </w:tcPr>
          <w:p w:rsidR="0082564C" w:rsidRDefault="0082564C">
            <w:pPr>
              <w:spacing w:before="60" w:after="60"/>
              <w:jc w:val="center"/>
              <w:rPr>
                <w:sz w:val="20"/>
              </w:rPr>
            </w:pPr>
            <w:r>
              <w:rPr>
                <w:sz w:val="20"/>
              </w:rPr>
              <w:t>Desired state</w:t>
            </w:r>
          </w:p>
        </w:tc>
        <w:tc>
          <w:tcPr>
            <w:tcW w:w="360" w:type="dxa"/>
            <w:vAlign w:val="center"/>
          </w:tcPr>
          <w:p w:rsidR="0082564C" w:rsidRDefault="0082564C">
            <w:pPr>
              <w:spacing w:before="60" w:after="60"/>
              <w:jc w:val="center"/>
              <w:rPr>
                <w:sz w:val="20"/>
              </w:rPr>
            </w:pPr>
            <w:r>
              <w:rPr>
                <w:sz w:val="20"/>
              </w:rPr>
              <w:t>-</w:t>
            </w:r>
          </w:p>
        </w:tc>
        <w:tc>
          <w:tcPr>
            <w:tcW w:w="2430" w:type="dxa"/>
            <w:vAlign w:val="center"/>
          </w:tcPr>
          <w:p w:rsidR="0082564C" w:rsidRDefault="0082564C">
            <w:pPr>
              <w:spacing w:before="60" w:after="60"/>
              <w:jc w:val="center"/>
              <w:rPr>
                <w:sz w:val="20"/>
              </w:rPr>
            </w:pPr>
            <w:r>
              <w:rPr>
                <w:sz w:val="20"/>
              </w:rPr>
              <w:t>Current state</w:t>
            </w:r>
          </w:p>
        </w:tc>
        <w:tc>
          <w:tcPr>
            <w:tcW w:w="360" w:type="dxa"/>
            <w:vAlign w:val="center"/>
          </w:tcPr>
          <w:p w:rsidR="0082564C" w:rsidRDefault="0082564C">
            <w:pPr>
              <w:spacing w:before="60" w:after="60"/>
              <w:jc w:val="center"/>
              <w:rPr>
                <w:sz w:val="20"/>
              </w:rPr>
            </w:pPr>
            <w:r>
              <w:rPr>
                <w:sz w:val="20"/>
              </w:rPr>
              <w:t>=</w:t>
            </w:r>
          </w:p>
        </w:tc>
        <w:tc>
          <w:tcPr>
            <w:tcW w:w="2808" w:type="dxa"/>
            <w:vAlign w:val="center"/>
          </w:tcPr>
          <w:p w:rsidR="0082564C" w:rsidRDefault="0082564C">
            <w:pPr>
              <w:spacing w:before="60" w:after="60"/>
              <w:jc w:val="center"/>
              <w:rPr>
                <w:sz w:val="20"/>
              </w:rPr>
            </w:pPr>
            <w:r>
              <w:rPr>
                <w:sz w:val="20"/>
              </w:rPr>
              <w:t>Need</w:t>
            </w:r>
          </w:p>
        </w:tc>
      </w:tr>
      <w:tr w:rsidR="0082564C">
        <w:trPr>
          <w:trHeight w:val="288"/>
        </w:trPr>
        <w:tc>
          <w:tcPr>
            <w:tcW w:w="3240" w:type="dxa"/>
            <w:tcBorders>
              <w:bottom w:val="single" w:sz="4" w:space="0" w:color="auto"/>
            </w:tcBorders>
            <w:vAlign w:val="center"/>
          </w:tcPr>
          <w:p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rsidR="0082564C" w:rsidRDefault="0082564C">
            <w:pPr>
              <w:spacing w:before="60" w:after="60"/>
              <w:jc w:val="center"/>
              <w:rPr>
                <w:sz w:val="20"/>
              </w:rPr>
            </w:pPr>
          </w:p>
        </w:tc>
        <w:tc>
          <w:tcPr>
            <w:tcW w:w="2430" w:type="dxa"/>
            <w:tcBorders>
              <w:bottom w:val="single" w:sz="4" w:space="0" w:color="auto"/>
            </w:tcBorders>
            <w:vAlign w:val="center"/>
          </w:tcPr>
          <w:p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rsidR="0082564C" w:rsidRDefault="0082564C">
            <w:pPr>
              <w:spacing w:before="60" w:after="60"/>
              <w:jc w:val="center"/>
              <w:rPr>
                <w:sz w:val="20"/>
              </w:rPr>
            </w:pPr>
          </w:p>
        </w:tc>
        <w:tc>
          <w:tcPr>
            <w:tcW w:w="2808" w:type="dxa"/>
            <w:tcBorders>
              <w:bottom w:val="single" w:sz="4" w:space="0" w:color="auto"/>
            </w:tcBorders>
            <w:vAlign w:val="center"/>
          </w:tcPr>
          <w:p w:rsidR="0082564C" w:rsidRDefault="0082564C">
            <w:pPr>
              <w:spacing w:before="60" w:after="60"/>
              <w:jc w:val="center"/>
              <w:rPr>
                <w:sz w:val="20"/>
              </w:rPr>
            </w:pPr>
            <w:r>
              <w:rPr>
                <w:sz w:val="20"/>
              </w:rPr>
              <w:t>(Gap)</w:t>
            </w:r>
          </w:p>
        </w:tc>
      </w:tr>
      <w:tr w:rsidR="0082564C">
        <w:trPr>
          <w:trHeight w:val="700"/>
        </w:trPr>
        <w:tc>
          <w:tcPr>
            <w:tcW w:w="3240" w:type="dxa"/>
            <w:tcBorders>
              <w:top w:val="single" w:sz="4" w:space="0" w:color="auto"/>
            </w:tcBorders>
          </w:tcPr>
          <w:p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430" w:type="dxa"/>
            <w:tcBorders>
              <w:top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808" w:type="dxa"/>
            <w:tcBorders>
              <w:top w:val="single" w:sz="4" w:space="0" w:color="auto"/>
            </w:tcBorders>
          </w:tcPr>
          <w:p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tc>
          <w:tcPr>
            <w:tcW w:w="9198" w:type="dxa"/>
            <w:gridSpan w:val="5"/>
          </w:tcPr>
          <w:p w:rsidR="0082564C" w:rsidRDefault="0082564C">
            <w:pPr>
              <w:spacing w:before="40" w:after="40"/>
              <w:rPr>
                <w:sz w:val="20"/>
              </w:rPr>
            </w:pPr>
            <w:r>
              <w:rPr>
                <w:sz w:val="20"/>
              </w:rPr>
              <w:t>{alternatively, using the performance of all "non-migrant" children to set the desired state}</w:t>
            </w:r>
          </w:p>
        </w:tc>
      </w:tr>
      <w:tr w:rsidR="0082564C">
        <w:trPr>
          <w:trHeight w:val="700"/>
        </w:trPr>
        <w:tc>
          <w:tcPr>
            <w:tcW w:w="3240" w:type="dxa"/>
            <w:tcBorders>
              <w:bottom w:val="single" w:sz="4" w:space="0" w:color="auto"/>
            </w:tcBorders>
          </w:tcPr>
          <w:p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430" w:type="dxa"/>
            <w:tcBorders>
              <w:bottom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808" w:type="dxa"/>
            <w:tcBorders>
              <w:bottom w:val="single" w:sz="4" w:space="0" w:color="auto"/>
            </w:tcBorders>
          </w:tcPr>
          <w:p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rsidR="0082564C" w:rsidRDefault="0082564C">
      <w:pPr>
        <w:ind w:left="720" w:hanging="720"/>
        <w:rPr>
          <w:b/>
        </w:rPr>
      </w:pPr>
    </w:p>
    <w:p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rsidR="0082564C" w:rsidRDefault="0082564C">
      <w:pPr>
        <w:pStyle w:val="Heading3"/>
      </w:pPr>
      <w:r>
        <w:t>A3.</w:t>
      </w:r>
      <w:r>
        <w:tab/>
        <w:t>What does “comprehensive” mean?</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rsidR="0082564C" w:rsidRDefault="0082564C">
      <w:pPr>
        <w:pStyle w:val="bullet"/>
        <w:tabs>
          <w:tab w:val="clear" w:pos="1080"/>
          <w:tab w:val="num" w:pos="720"/>
        </w:tabs>
      </w:pPr>
      <w:r>
        <w:lastRenderedPageBreak/>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rsidR="0082564C" w:rsidRDefault="0082564C">
      <w:pPr>
        <w:pStyle w:val="bullet"/>
        <w:tabs>
          <w:tab w:val="clear" w:pos="1080"/>
          <w:tab w:val="num" w:pos="720"/>
        </w:tabs>
      </w:pPr>
      <w:r>
        <w:t>Collects data from appropriate target groups (i.e., students, parents, teachers, etc.);</w:t>
      </w:r>
    </w:p>
    <w:p w:rsidR="0082564C" w:rsidRDefault="0082564C">
      <w:pPr>
        <w:pStyle w:val="bullet"/>
        <w:tabs>
          <w:tab w:val="clear" w:pos="1080"/>
          <w:tab w:val="num" w:pos="720"/>
        </w:tabs>
        <w:rPr>
          <w:b/>
        </w:rPr>
      </w:pPr>
      <w:r>
        <w:t>Examines need data disaggregated by key subgroups; and</w:t>
      </w:r>
    </w:p>
    <w:p w:rsidR="0082564C" w:rsidRDefault="0082564C">
      <w:pPr>
        <w:pStyle w:val="bullet"/>
        <w:tabs>
          <w:tab w:val="clear" w:pos="1080"/>
          <w:tab w:val="num" w:pos="720"/>
        </w:tabs>
        <w:rPr>
          <w:b/>
        </w:rPr>
      </w:pPr>
      <w:r>
        <w:t>Is conducted on a statewide basis.</w:t>
      </w:r>
    </w:p>
    <w:p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rsidR="0082564C" w:rsidRDefault="0082564C">
      <w:pPr>
        <w:pStyle w:val="Heading3"/>
      </w:pPr>
      <w:r>
        <w:t>A5.</w:t>
      </w:r>
      <w:r>
        <w:tab/>
        <w:t>What is a “target group”?</w:t>
      </w:r>
    </w:p>
    <w:p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rsidR="0082564C" w:rsidRDefault="0082564C">
      <w:pPr>
        <w:pStyle w:val="Heading3"/>
      </w:pPr>
      <w:r>
        <w:lastRenderedPageBreak/>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w:t>
      </w:r>
      <w:r>
        <w:lastRenderedPageBreak/>
        <w:t>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3" w:history="1">
        <w:r>
          <w:rPr>
            <w:rStyle w:val="Hyperlink"/>
          </w:rPr>
          <w:t>http://www.ed.gov/admins/lead/account/comprehensive.html</w:t>
        </w:r>
      </w:hyperlink>
      <w:r>
        <w:t>.</w:t>
      </w:r>
    </w:p>
    <w:p w:rsidR="0082564C" w:rsidRDefault="0082564C"/>
    <w:p w:rsidR="0082564C" w:rsidRDefault="0082564C">
      <w:pPr>
        <w:pStyle w:val="Heading3"/>
      </w:pPr>
      <w:r>
        <w:lastRenderedPageBreak/>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rsidR="0082564C" w:rsidRDefault="0082564C">
      <w:pPr>
        <w:pStyle w:val="Heading3"/>
      </w:pPr>
      <w:r>
        <w:t>A14.</w:t>
      </w:r>
      <w:r>
        <w:tab/>
        <w:t>What student data should local operating agencies use to design a program?</w:t>
      </w:r>
    </w:p>
    <w:p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w:t>
      </w:r>
      <w:r>
        <w:lastRenderedPageBreak/>
        <w:t>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rsidR="0082564C" w:rsidRDefault="0082564C">
      <w:pPr>
        <w:pStyle w:val="Heading2"/>
      </w:pPr>
      <w:bookmarkStart w:id="166" w:name="_Toc476304908"/>
      <w:r>
        <w:t>Comprehensive State Plan for Service Delivery</w:t>
      </w:r>
      <w:bookmarkEnd w:id="166"/>
    </w:p>
    <w:p w:rsidR="0082564C" w:rsidRDefault="0082564C">
      <w:pPr>
        <w:pStyle w:val="Heading3"/>
      </w:pPr>
      <w:r>
        <w:t>B1.</w:t>
      </w:r>
      <w:r>
        <w:tab/>
        <w:t>What is a comprehensive State plan for service delivery?</w:t>
      </w:r>
    </w:p>
    <w:p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w:t>
      </w:r>
      <w:r>
        <w:lastRenderedPageBreak/>
        <w:t>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rsidR="0082564C" w:rsidRDefault="0082564C">
      <w:pPr>
        <w:pStyle w:val="Heading3"/>
      </w:pPr>
      <w:r>
        <w:t>B4.</w:t>
      </w:r>
      <w:r>
        <w:tab/>
        <w:t>What do the statute and regulations require in terms of a comprehensive State plan for service delivery?</w:t>
      </w:r>
    </w:p>
    <w:p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rsidR="0082564C" w:rsidRDefault="0082564C">
      <w:pPr>
        <w:pStyle w:val="bullet"/>
        <w:tabs>
          <w:tab w:val="clear" w:pos="1080"/>
          <w:tab w:val="num" w:pos="720"/>
        </w:tabs>
        <w:rPr>
          <w:color w:val="000000"/>
        </w:rPr>
      </w:pPr>
      <w:r>
        <w:rPr>
          <w:color w:val="000000"/>
        </w:rPr>
        <w:t>Specifies measurable program goals and outcomes;</w:t>
      </w:r>
    </w:p>
    <w:p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w:t>
      </w:r>
      <w:r>
        <w:lastRenderedPageBreak/>
        <w:t>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may also include the policies and procedures it will implement to address other administrative activities and program functions, such as:</w:t>
      </w:r>
    </w:p>
    <w:p w:rsidR="0082564C" w:rsidRDefault="0082564C" w:rsidP="0082564C">
      <w:pPr>
        <w:pStyle w:val="Numbers"/>
        <w:numPr>
          <w:ilvl w:val="0"/>
          <w:numId w:val="13"/>
        </w:numPr>
      </w:pPr>
      <w:r>
        <w:rPr>
          <w:i/>
        </w:rPr>
        <w:lastRenderedPageBreak/>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rsidR="0082564C" w:rsidRDefault="0082564C">
      <w:pPr>
        <w:pStyle w:val="BodyText"/>
        <w:sectPr w:rsidR="0082564C">
          <w:headerReference w:type="default" r:id="rId34"/>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1"/>
      </w:pPr>
      <w:bookmarkStart w:id="167" w:name="_Toc476304909"/>
      <w:r>
        <w:lastRenderedPageBreak/>
        <w:t>PROVISION OF SERVICES</w:t>
      </w:r>
      <w:bookmarkEnd w:id="167"/>
    </w:p>
    <w:p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rsidR="0082564C" w:rsidRDefault="0082564C" w:rsidP="00765848">
      <w:pPr>
        <w:pStyle w:val="Heading4"/>
      </w:pPr>
      <w:r>
        <w:t xml:space="preserve">STATUTORY REQUIREMENTS: </w:t>
      </w:r>
    </w:p>
    <w:p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rsidR="0082564C" w:rsidRDefault="0082564C">
      <w:pPr>
        <w:tabs>
          <w:tab w:val="left" w:pos="0"/>
          <w:tab w:val="left" w:pos="720"/>
          <w:tab w:val="left" w:pos="1074"/>
          <w:tab w:val="left" w:pos="1440"/>
        </w:tabs>
        <w:suppressAutoHyphens/>
        <w:spacing w:line="240" w:lineRule="atLeast"/>
      </w:pPr>
    </w:p>
    <w:p w:rsidR="0082564C" w:rsidRDefault="0082564C" w:rsidP="00765848">
      <w:pPr>
        <w:pStyle w:val="Heading4"/>
      </w:pPr>
      <w:r>
        <w:t xml:space="preserve">REGULATORY REQUIREMENTS: </w:t>
      </w:r>
    </w:p>
    <w:p w:rsidR="0082564C" w:rsidRDefault="0082564C">
      <w:pPr>
        <w:tabs>
          <w:tab w:val="left" w:pos="0"/>
          <w:tab w:val="left" w:pos="720"/>
          <w:tab w:val="left" w:pos="1074"/>
          <w:tab w:val="left" w:pos="1440"/>
        </w:tabs>
        <w:suppressAutoHyphens/>
        <w:spacing w:line="240" w:lineRule="atLeast"/>
      </w:pPr>
      <w:r>
        <w:t>34 CFR 200.29(c)(1); 200.83; 200.86; 299.6 – 299.9</w:t>
      </w:r>
    </w:p>
    <w:p w:rsidR="0082564C" w:rsidRDefault="0082564C"/>
    <w:p w:rsidR="0082564C" w:rsidRDefault="0082564C">
      <w:pPr>
        <w:pStyle w:val="Heading2"/>
      </w:pPr>
      <w:bookmarkStart w:id="168" w:name="_Toc476304910"/>
      <w:r>
        <w:t>Services</w:t>
      </w:r>
      <w:bookmarkEnd w:id="168"/>
      <w:r w:rsidR="001945F6">
        <w:fldChar w:fldCharType="begin"/>
      </w:r>
      <w:r>
        <w:instrText xml:space="preserve"> XE "Services" </w:instrText>
      </w:r>
      <w:r w:rsidR="001945F6">
        <w:fldChar w:fldCharType="end"/>
      </w:r>
    </w:p>
    <w:p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A2.</w:t>
      </w:r>
      <w:r>
        <w:tab/>
        <w:t>What is “scientifically based research”?</w:t>
      </w:r>
    </w:p>
    <w:p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rsidR="0082564C" w:rsidRDefault="0082564C">
      <w:pPr>
        <w:pStyle w:val="bullet"/>
        <w:tabs>
          <w:tab w:val="clear" w:pos="1080"/>
          <w:tab w:val="num" w:pos="720"/>
        </w:tabs>
      </w:pPr>
      <w:r>
        <w:t>Employs systematic, empirical methods that draw on observation or experiment;</w:t>
      </w:r>
    </w:p>
    <w:p w:rsidR="0082564C" w:rsidRDefault="0082564C">
      <w:pPr>
        <w:pStyle w:val="bullet"/>
        <w:tabs>
          <w:tab w:val="clear" w:pos="1080"/>
          <w:tab w:val="num" w:pos="720"/>
        </w:tabs>
      </w:pPr>
      <w:r>
        <w:lastRenderedPageBreak/>
        <w:t>Involves rigorous data analyses that are adequate to test the stated hypothesis and justify the general conclusions drawn;</w:t>
      </w:r>
    </w:p>
    <w:p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rsidR="0082564C" w:rsidRDefault="0082564C">
      <w:pPr>
        <w:pStyle w:val="BodyText"/>
      </w:pPr>
      <w:r>
        <w:t xml:space="preserve">(See section 9191(37) of the statute.)  For more information on this subject, see        </w:t>
      </w:r>
      <w:hyperlink r:id="rId35" w:history="1">
        <w:r>
          <w:rPr>
            <w:rStyle w:val="Hyperlink"/>
          </w:rPr>
          <w:t>http://www.ed.gov/nclb/methods/whatworks/research</w:t>
        </w:r>
      </w:hyperlink>
      <w:r>
        <w:t xml:space="preserve">.   </w:t>
      </w:r>
    </w:p>
    <w:p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xml:space="preserve">.  Another example would be handing out leaflets to migrant families on available reading programs as part of an effort to increase the reading skills of migrant children.  Although this is an </w:t>
      </w:r>
      <w:r>
        <w:lastRenderedPageBreak/>
        <w:t>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rsidR="0082564C" w:rsidRDefault="0082564C">
      <w:pPr>
        <w:pStyle w:val="BodyText"/>
      </w:pPr>
      <w:r>
        <w:t>SEAs have used a wide variety of service delivery designs.  Some examples include:</w:t>
      </w:r>
    </w:p>
    <w:p w:rsidR="0082564C" w:rsidRDefault="0082564C">
      <w:pPr>
        <w:pStyle w:val="bullet"/>
        <w:tabs>
          <w:tab w:val="clear" w:pos="1080"/>
          <w:tab w:val="num" w:pos="720"/>
        </w:tabs>
      </w:pPr>
      <w:r>
        <w:t xml:space="preserve">Extended day programs;  </w:t>
      </w:r>
    </w:p>
    <w:p w:rsidR="0082564C" w:rsidRDefault="0082564C">
      <w:pPr>
        <w:pStyle w:val="bullet"/>
        <w:tabs>
          <w:tab w:val="clear" w:pos="1080"/>
          <w:tab w:val="num" w:pos="720"/>
        </w:tabs>
      </w:pPr>
      <w:r>
        <w:t>Before/after school programs;</w:t>
      </w:r>
    </w:p>
    <w:p w:rsidR="0082564C" w:rsidRDefault="0082564C">
      <w:pPr>
        <w:pStyle w:val="bullet"/>
        <w:tabs>
          <w:tab w:val="clear" w:pos="1080"/>
          <w:tab w:val="num" w:pos="720"/>
        </w:tabs>
      </w:pPr>
      <w:r>
        <w:t xml:space="preserve">In-class programs;  </w:t>
      </w:r>
    </w:p>
    <w:p w:rsidR="0082564C" w:rsidRDefault="0082564C">
      <w:pPr>
        <w:pStyle w:val="bullet"/>
        <w:tabs>
          <w:tab w:val="clear" w:pos="1080"/>
          <w:tab w:val="num" w:pos="720"/>
        </w:tabs>
      </w:pPr>
      <w:r>
        <w:t xml:space="preserve">Saturday or vacation programs; </w:t>
      </w:r>
    </w:p>
    <w:p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rsidR="0082564C" w:rsidRDefault="0082564C">
      <w:pPr>
        <w:pStyle w:val="bullet"/>
        <w:tabs>
          <w:tab w:val="clear" w:pos="1080"/>
          <w:tab w:val="num" w:pos="720"/>
        </w:tabs>
      </w:pPr>
      <w:r>
        <w:lastRenderedPageBreak/>
        <w:t>Summer or intersession programs;</w:t>
      </w:r>
    </w:p>
    <w:p w:rsidR="0082564C" w:rsidRDefault="0082564C">
      <w:pPr>
        <w:pStyle w:val="bullet"/>
        <w:tabs>
          <w:tab w:val="clear" w:pos="1080"/>
          <w:tab w:val="num" w:pos="720"/>
        </w:tabs>
      </w:pPr>
      <w:r>
        <w:t xml:space="preserve">Distance learning programs (e.g., Web-based or portable courses of instruction); and </w:t>
      </w:r>
    </w:p>
    <w:p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rsidR="0082564C" w:rsidRDefault="0082564C">
      <w:pPr>
        <w:pStyle w:val="BodyText"/>
      </w:pPr>
      <w:r>
        <w:lastRenderedPageBreak/>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rsidR="0082564C" w:rsidRDefault="0082564C">
      <w:pPr>
        <w:pStyle w:val="Heading2"/>
      </w:pPr>
      <w:bookmarkStart w:id="169" w:name="_Toc476304911"/>
      <w:r>
        <w:t>Priority for Services</w:t>
      </w:r>
      <w:bookmarkEnd w:id="169"/>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rsidR="0082564C" w:rsidRDefault="0082564C">
      <w:pPr>
        <w:pStyle w:val="Heading3"/>
      </w:pPr>
      <w:r>
        <w:lastRenderedPageBreak/>
        <w:t>B4.</w:t>
      </w:r>
      <w:r>
        <w:tab/>
        <w:t>What is “educational interruption</w:t>
      </w:r>
      <w:r w:rsidR="001945F6">
        <w:fldChar w:fldCharType="begin"/>
      </w:r>
      <w:r>
        <w:instrText xml:space="preserve"> XE "Educational Interruption" </w:instrText>
      </w:r>
      <w:r w:rsidR="001945F6">
        <w:fldChar w:fldCharType="end"/>
      </w:r>
      <w:r>
        <w:t>” during the regular school year?</w:t>
      </w:r>
    </w:p>
    <w:p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rsidR="0082564C" w:rsidRDefault="0082564C">
      <w:pPr>
        <w:pStyle w:val="Heading3"/>
      </w:pPr>
      <w:r>
        <w:lastRenderedPageBreak/>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rsidR="0082564C" w:rsidRDefault="0082564C">
      <w:pPr>
        <w:pStyle w:val="Heading2"/>
      </w:pPr>
      <w:bookmarkStart w:id="170" w:name="_Toc476304912"/>
      <w:r>
        <w:t>Schoolwide</w:t>
      </w:r>
      <w:r w:rsidR="001945F6">
        <w:fldChar w:fldCharType="begin"/>
      </w:r>
      <w:r>
        <w:instrText xml:space="preserve"> XE "Schoolwide" </w:instrText>
      </w:r>
      <w:r w:rsidR="001945F6">
        <w:fldChar w:fldCharType="end"/>
      </w:r>
      <w:r>
        <w:t xml:space="preserve"> Programs</w:t>
      </w:r>
      <w:bookmarkEnd w:id="170"/>
    </w:p>
    <w:p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rsidR="0082564C" w:rsidRDefault="0082564C">
      <w:pPr>
        <w:pStyle w:val="BodyText"/>
        <w:spacing w:after="0"/>
      </w:pPr>
      <w:r>
        <w:t>Yes.  (See section 1114(b)(1)(A) of the statute.)</w:t>
      </w:r>
    </w:p>
    <w:p w:rsidR="0082564C" w:rsidRDefault="0082564C">
      <w:pPr>
        <w:pStyle w:val="BodyText"/>
        <w:spacing w:after="0"/>
      </w:pPr>
    </w:p>
    <w:p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rsidR="0082564C" w:rsidRDefault="0082564C">
      <w:pPr>
        <w:pStyle w:val="BodyText"/>
        <w:spacing w:after="0"/>
      </w:pPr>
    </w:p>
    <w:p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rsidR="00765848" w:rsidRDefault="00765848" w:rsidP="00765848"/>
    <w:p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w:t>
      </w:r>
      <w:r>
        <w:lastRenderedPageBreak/>
        <w:t>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rsidR="0082564C" w:rsidRDefault="0082564C">
      <w:pPr>
        <w:pStyle w:val="Heading2"/>
      </w:pPr>
      <w:bookmarkStart w:id="171" w:name="_Toc476304913"/>
      <w:r>
        <w:t>Summer and Intersession Programs</w:t>
      </w:r>
      <w:bookmarkEnd w:id="171"/>
    </w:p>
    <w:p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rsidR="0082564C" w:rsidRDefault="0082564C">
      <w:pPr>
        <w:pStyle w:val="Heading3"/>
      </w:pPr>
      <w:r>
        <w:t xml:space="preserve">D3.  </w:t>
      </w:r>
      <w:r>
        <w:tab/>
        <w:t>What is an “intersession”?</w:t>
      </w:r>
    </w:p>
    <w:p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w:t>
      </w:r>
      <w:r>
        <w:lastRenderedPageBreak/>
        <w:t xml:space="preserve">break in the regular term of a year-round school is considered an intersession term, regardless of the season of the year in which it occurs. </w:t>
      </w:r>
    </w:p>
    <w:p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rsidR="0082564C" w:rsidRDefault="0082564C">
      <w:pPr>
        <w:pStyle w:val="Heading2"/>
      </w:pPr>
      <w:bookmarkStart w:id="172"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2"/>
    </w:p>
    <w:p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requirement.  (See Supplement, Not Supplant in Chapter X – “ Fiscal Requirements</w:t>
      </w:r>
      <w:r w:rsidR="001945F6">
        <w:fldChar w:fldCharType="begin"/>
      </w:r>
      <w:r>
        <w:instrText xml:space="preserve"> XE "Fiscal Requirements" </w:instrText>
      </w:r>
      <w:r w:rsidR="001945F6">
        <w:fldChar w:fldCharType="end"/>
      </w:r>
      <w:r>
        <w:t xml:space="preserve">.”)  </w:t>
      </w:r>
    </w:p>
    <w:p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6" w:history="1">
        <w:r>
          <w:rPr>
            <w:rStyle w:val="Hyperlink"/>
          </w:rPr>
          <w:t>http://www.ed.gov/offices/OELA</w:t>
        </w:r>
      </w:hyperlink>
      <w:r>
        <w:t xml:space="preserve">.)  </w:t>
      </w:r>
    </w:p>
    <w:p w:rsidR="0082564C" w:rsidRDefault="0082564C">
      <w:pPr>
        <w:pStyle w:val="Heading2"/>
      </w:pPr>
      <w:bookmarkStart w:id="173" w:name="_Toc476304915"/>
      <w:r>
        <w:lastRenderedPageBreak/>
        <w:t>Serving Undocumented Children</w:t>
      </w:r>
      <w:bookmarkEnd w:id="173"/>
      <w:r w:rsidR="001945F6">
        <w:fldChar w:fldCharType="begin"/>
      </w:r>
      <w:r>
        <w:instrText xml:space="preserve"> XE "Undocumented Children" </w:instrText>
      </w:r>
      <w:r w:rsidR="001945F6">
        <w:fldChar w:fldCharType="end"/>
      </w:r>
    </w:p>
    <w:p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rsidR="0082564C" w:rsidRDefault="0082564C">
      <w:pPr>
        <w:pStyle w:val="Heading2"/>
      </w:pPr>
      <w:bookmarkStart w:id="174" w:name="_Toc476304916"/>
      <w:r>
        <w:t>Serving Migrant Children With Disabilities</w:t>
      </w:r>
      <w:bookmarkEnd w:id="174"/>
      <w:r>
        <w:t xml:space="preserve"> </w:t>
      </w:r>
    </w:p>
    <w:p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xml:space="preserve">.).  A child with a disability is defined as a child </w:t>
      </w:r>
      <w:r>
        <w:lastRenderedPageBreak/>
        <w:t>evaluated in accordance with procedures in 34 CFR 300.530-300.536 as having any of the physical or mental impairments identified in 34 CFR. 300.7.</w:t>
      </w:r>
    </w:p>
    <w:p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rsidR="0082564C" w:rsidRDefault="0082564C">
      <w:pPr>
        <w:pStyle w:val="Heading3"/>
      </w:pPr>
      <w:r>
        <w:t>G4.</w:t>
      </w:r>
      <w:r>
        <w:tab/>
        <w:t>What is an IEP?</w:t>
      </w:r>
    </w:p>
    <w:p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rsidR="0082564C" w:rsidRDefault="0082564C">
      <w:pPr>
        <w:pStyle w:val="BodyText"/>
      </w:pPr>
      <w:r>
        <w:t xml:space="preserve">(See </w:t>
      </w:r>
      <w:hyperlink r:id="rId37" w:history="1">
        <w:r>
          <w:rPr>
            <w:rStyle w:val="Hyperlink"/>
          </w:rPr>
          <w:t>http://www.nichcy.org</w:t>
        </w:r>
      </w:hyperlink>
      <w:r>
        <w:t xml:space="preserve"> and </w:t>
      </w:r>
      <w:hyperlink r:id="rId38"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rsidR="0082564C" w:rsidRDefault="0082564C">
      <w:pPr>
        <w:pStyle w:val="Heading3"/>
      </w:pPr>
      <w:r>
        <w:t>G6.</w:t>
      </w:r>
      <w:r>
        <w:tab/>
        <w:t>What does Section 504 require?</w:t>
      </w:r>
    </w:p>
    <w:p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w:t>
      </w:r>
      <w:r>
        <w:lastRenderedPageBreak/>
        <w:t>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39" w:history="1">
        <w:r>
          <w:rPr>
            <w:rStyle w:val="Hyperlink"/>
          </w:rPr>
          <w:t>http://www.ed.gov/about/offices/list/ocr</w:t>
        </w:r>
      </w:hyperlink>
      <w:r>
        <w:t xml:space="preserve">  for Section 504 guidance and more information.)</w:t>
      </w:r>
    </w:p>
    <w:p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rsidR="0082564C" w:rsidRDefault="0082564C">
      <w:pPr>
        <w:pStyle w:val="Heading3"/>
      </w:pPr>
      <w:r>
        <w:lastRenderedPageBreak/>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t>
      </w:r>
      <w:r>
        <w:lastRenderedPageBreak/>
        <w:t>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Heading2"/>
      </w:pPr>
      <w:bookmarkStart w:id="175" w:name="_Toc476304917"/>
      <w:r>
        <w:t>Serving migrant children who attend private school</w:t>
      </w:r>
      <w:r w:rsidR="001945F6">
        <w:fldChar w:fldCharType="begin"/>
      </w:r>
      <w:r>
        <w:instrText xml:space="preserve"> XE "Private School" </w:instrText>
      </w:r>
      <w:r w:rsidR="001945F6">
        <w:fldChar w:fldCharType="end"/>
      </w:r>
      <w:r>
        <w:t>s</w:t>
      </w:r>
      <w:bookmarkEnd w:id="175"/>
    </w:p>
    <w:p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 xml:space="preserve">The agency that operates the local MEP project must comply with this requirement. </w:t>
      </w:r>
    </w:p>
    <w:p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rsidR="0082564C" w:rsidRDefault="0082564C">
      <w:pPr>
        <w:pStyle w:val="Heading3"/>
      </w:pPr>
      <w:r>
        <w:lastRenderedPageBreak/>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rsidR="0082564C" w:rsidRDefault="0082564C" w:rsidP="0082564C">
      <w:pPr>
        <w:pStyle w:val="Numbers"/>
        <w:numPr>
          <w:ilvl w:val="0"/>
          <w:numId w:val="16"/>
        </w:numPr>
      </w:pPr>
      <w:r>
        <w:lastRenderedPageBreak/>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rsidR="0082564C" w:rsidRDefault="0082564C" w:rsidP="0082564C">
      <w:pPr>
        <w:pStyle w:val="Numbers"/>
        <w:numPr>
          <w:ilvl w:val="0"/>
          <w:numId w:val="16"/>
        </w:numPr>
      </w:pPr>
      <w:r>
        <w:t>Determines the number of students to be served on an equitable basis;</w:t>
      </w:r>
    </w:p>
    <w:p w:rsidR="0082564C" w:rsidRDefault="0082564C" w:rsidP="0082564C">
      <w:pPr>
        <w:pStyle w:val="Numbers"/>
        <w:numPr>
          <w:ilvl w:val="0"/>
          <w:numId w:val="16"/>
        </w:numPr>
      </w:pPr>
      <w:r>
        <w:t>Meets the equal expenditure requirements; and</w:t>
      </w:r>
    </w:p>
    <w:p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rsidR="0082564C" w:rsidRDefault="0082564C">
      <w:pPr>
        <w:pStyle w:val="bullet"/>
        <w:tabs>
          <w:tab w:val="clear" w:pos="1080"/>
          <w:tab w:val="num" w:pos="720"/>
        </w:tabs>
      </w:pPr>
      <w:r>
        <w:t xml:space="preserve">Is equitable to the opportunity and benefits provided to public school children; and </w:t>
      </w:r>
    </w:p>
    <w:p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w:t>
      </w:r>
      <w:r>
        <w:lastRenderedPageBreak/>
        <w:t>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rsidR="0082564C" w:rsidRDefault="0082564C">
      <w:pPr>
        <w:pStyle w:val="BodyText"/>
        <w:sectPr w:rsidR="0082564C">
          <w:headerReference w:type="default" r:id="rId40"/>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rsidR="0082564C" w:rsidRDefault="0082564C">
      <w:pPr>
        <w:pStyle w:val="Heading1"/>
      </w:pPr>
      <w:bookmarkStart w:id="176" w:name="_Toc476304918"/>
      <w:r>
        <w:lastRenderedPageBreak/>
        <w:t>COORDINATION</w:t>
      </w:r>
      <w:bookmarkEnd w:id="176"/>
    </w:p>
    <w:p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Heading2"/>
      </w:pPr>
      <w:bookmarkStart w:id="177" w:name="_Toc476304919"/>
      <w:r>
        <w:t>Coordination</w:t>
      </w:r>
      <w:r w:rsidR="001945F6">
        <w:fldChar w:fldCharType="begin"/>
      </w:r>
      <w:r>
        <w:instrText xml:space="preserve"> XE "Coordination" </w:instrText>
      </w:r>
      <w:r w:rsidR="001945F6">
        <w:fldChar w:fldCharType="end"/>
      </w:r>
      <w:r>
        <w:t xml:space="preserve"> With Other Programs</w:t>
      </w:r>
      <w:bookmarkEnd w:id="177"/>
    </w:p>
    <w:p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rsidR="0082564C" w:rsidRDefault="0082564C">
      <w:pPr>
        <w:pStyle w:val="Heading3"/>
      </w:pPr>
      <w:r>
        <w:lastRenderedPageBreak/>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1114(b)(1)(B)(i)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w:t>
      </w:r>
      <w:r>
        <w:lastRenderedPageBreak/>
        <w:t xml:space="preserve">ordered online at </w:t>
      </w:r>
      <w:hyperlink r:id="rId41" w:history="1">
        <w:r>
          <w:rPr>
            <w:rStyle w:val="Hyperlink"/>
          </w:rPr>
          <w:t>http://www.edpubs.ed.gov/webstore/Content/search.asp</w:t>
        </w:r>
      </w:hyperlink>
      <w:r>
        <w:t xml:space="preserve">.  The directory may also be downloaded from the OME website at: </w:t>
      </w:r>
      <w:hyperlink r:id="rId42" w:history="1">
        <w:r>
          <w:rPr>
            <w:rStyle w:val="Hyperlink"/>
          </w:rPr>
          <w:t>http://www.ed.gov/programs/mep/resources.html</w:t>
        </w:r>
      </w:hyperlink>
      <w:r>
        <w:t xml:space="preserve"> or </w:t>
      </w:r>
      <w:hyperlink r:id="rId43" w:anchor="pubs" w:history="1">
        <w:r>
          <w:rPr>
            <w:rStyle w:val="Hyperlink"/>
          </w:rPr>
          <w:t>http://www.ed.gov/programs/mep/resources.html - pubs</w:t>
        </w:r>
      </w:hyperlink>
      <w:r>
        <w:t>.</w:t>
      </w:r>
    </w:p>
    <w:p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rsidR="0082564C" w:rsidRDefault="0082564C">
      <w:pPr>
        <w:pStyle w:val="Heading2"/>
        <w:tabs>
          <w:tab w:val="clear" w:pos="720"/>
          <w:tab w:val="num" w:pos="360"/>
        </w:tabs>
      </w:pPr>
      <w:bookmarkStart w:id="178" w:name="_Toc476304920"/>
      <w:r>
        <w:t>Interstate and Intrastate Coordination</w:t>
      </w:r>
      <w:bookmarkEnd w:id="178"/>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rsidR="0082564C" w:rsidRDefault="0082564C">
      <w:pPr>
        <w:pStyle w:val="Heading3"/>
      </w:pPr>
      <w:r>
        <w:lastRenderedPageBreak/>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rsidR="0082564C" w:rsidRDefault="0082564C">
      <w:pPr>
        <w:pStyle w:val="bullet"/>
        <w:tabs>
          <w:tab w:val="clear" w:pos="1080"/>
          <w:tab w:val="num" w:pos="720"/>
        </w:tabs>
      </w:pPr>
      <w:r>
        <w:t>Notifying "receiving" school districts about migrant families who have moved to those districts;</w:t>
      </w:r>
    </w:p>
    <w:p w:rsidR="0082564C" w:rsidRDefault="0082564C">
      <w:pPr>
        <w:pStyle w:val="bullet"/>
        <w:tabs>
          <w:tab w:val="clear" w:pos="1080"/>
          <w:tab w:val="num" w:pos="720"/>
        </w:tabs>
      </w:pPr>
      <w:r>
        <w:t>Promoting the exchange of student educational records;</w:t>
      </w:r>
    </w:p>
    <w:p w:rsidR="0082564C" w:rsidRDefault="0082564C">
      <w:pPr>
        <w:pStyle w:val="bullet"/>
        <w:tabs>
          <w:tab w:val="clear" w:pos="1080"/>
          <w:tab w:val="num" w:pos="720"/>
        </w:tabs>
      </w:pPr>
      <w:r>
        <w:t>Developing academic credit accrual and academic credit exchange programs;</w:t>
      </w:r>
    </w:p>
    <w:p w:rsidR="0082564C" w:rsidRDefault="0082564C">
      <w:pPr>
        <w:pStyle w:val="bullet"/>
        <w:tabs>
          <w:tab w:val="clear" w:pos="1080"/>
          <w:tab w:val="num" w:pos="720"/>
        </w:tabs>
      </w:pPr>
      <w:r>
        <w:t>Collaborating in the development of summer-term project curriculum;</w:t>
      </w:r>
    </w:p>
    <w:p w:rsidR="0082564C" w:rsidRDefault="0082564C">
      <w:pPr>
        <w:pStyle w:val="bullet"/>
        <w:tabs>
          <w:tab w:val="clear" w:pos="1080"/>
          <w:tab w:val="num" w:pos="720"/>
        </w:tabs>
      </w:pPr>
      <w:r>
        <w:t>Exchanging teachers and teaching materials;</w:t>
      </w:r>
    </w:p>
    <w:p w:rsidR="0082564C" w:rsidRDefault="0082564C">
      <w:pPr>
        <w:pStyle w:val="bullet"/>
        <w:tabs>
          <w:tab w:val="clear" w:pos="1080"/>
          <w:tab w:val="num" w:pos="720"/>
        </w:tabs>
      </w:pPr>
      <w:r>
        <w:t>Implementing a dropout prevention program in two or more States; and</w:t>
      </w:r>
    </w:p>
    <w:p w:rsidR="0082564C" w:rsidRDefault="0082564C">
      <w:pPr>
        <w:pStyle w:val="bullet"/>
        <w:tabs>
          <w:tab w:val="clear" w:pos="1080"/>
          <w:tab w:val="num" w:pos="720"/>
        </w:tabs>
      </w:pPr>
      <w:r>
        <w:t>Exchanging information on health screenings and health problems that interrupt a student's education;</w:t>
      </w:r>
    </w:p>
    <w:p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w:t>
      </w:r>
      <w:r>
        <w:lastRenderedPageBreak/>
        <w:t>students in the same types of coursework; and States agree on common grade placement policies.</w:t>
      </w:r>
    </w:p>
    <w:p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rsidR="0082564C" w:rsidRDefault="0082564C">
      <w:pPr>
        <w:pStyle w:val="Heading2"/>
      </w:pPr>
      <w:bookmarkStart w:id="179"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9"/>
    </w:p>
    <w:p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lastRenderedPageBreak/>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rsidR="0082564C" w:rsidRDefault="0082564C">
      <w:pPr>
        <w:pStyle w:val="Heading2"/>
      </w:pPr>
      <w:bookmarkStart w:id="180" w:name="_Toc476304922"/>
      <w:r>
        <w:t>Transfer of Student Records</w:t>
      </w:r>
      <w:bookmarkEnd w:id="180"/>
    </w:p>
    <w:p w:rsidR="0082564C" w:rsidRDefault="0082564C">
      <w:pPr>
        <w:pStyle w:val="Heading3"/>
      </w:pPr>
      <w:r>
        <w:t>D1.</w:t>
      </w:r>
      <w:r>
        <w:tab/>
        <w:t>What does the statute require regarding the transfer of student records?</w:t>
      </w:r>
    </w:p>
    <w:p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rsidR="0082564C" w:rsidRDefault="0082564C">
      <w:pPr>
        <w:pStyle w:val="Heading3"/>
      </w:pPr>
      <w:r>
        <w:t>D2.</w:t>
      </w:r>
      <w:r>
        <w:tab/>
        <w:t xml:space="preserve">Why is this requirement an important aspect of the MEP?  </w:t>
      </w:r>
    </w:p>
    <w:p w:rsidR="0082564C" w:rsidRDefault="0082564C">
      <w:pPr>
        <w:pStyle w:val="BodyText"/>
      </w:pPr>
      <w:r>
        <w:t xml:space="preserve">The timely transfer of student records can be an effective means of reducing the effects of educational disruption on migrant students.  It enables school officials (e.g., school </w:t>
      </w:r>
      <w:r>
        <w:lastRenderedPageBreak/>
        <w:t>registrars, teachers, and guidance counselors) to make appropriate decisions regarding a student’s enrollment in school, grade placement, and academic plan (including, but not limited to, credit accrual and exchange).</w:t>
      </w:r>
    </w:p>
    <w:p w:rsidR="0082564C" w:rsidRDefault="0082564C">
      <w:pPr>
        <w:pStyle w:val="Heading3"/>
      </w:pPr>
      <w:r>
        <w:t>D3.</w:t>
      </w:r>
      <w:r>
        <w:tab/>
        <w:t>How do SEAs comply with this requirement?</w:t>
      </w:r>
    </w:p>
    <w:p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rsidR="0082564C" w:rsidRDefault="0082564C">
      <w:pPr>
        <w:pStyle w:val="Heading3"/>
      </w:pPr>
      <w:r>
        <w:t>D4.</w:t>
      </w:r>
      <w:r>
        <w:tab/>
        <w:t>What methods do SEAs currently use to transfer student records?</w:t>
      </w:r>
    </w:p>
    <w:p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rsidR="0082564C" w:rsidRDefault="0082564C">
      <w:pPr>
        <w:pStyle w:val="Heading3"/>
      </w:pPr>
      <w:r>
        <w:t>D5.</w:t>
      </w:r>
      <w:r>
        <w:tab/>
        <w:t xml:space="preserve">Will SEAs be required to develop effective methods for electronic transfer of migrant student records? </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xml:space="preserve">) is a Federal statute that establishes the rights of parents to examine and question the content of their children's school records and restricts the transfer of school records without parental permission.  It </w:t>
      </w:r>
      <w:r>
        <w:lastRenderedPageBreak/>
        <w:t>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rsidR="0082564C" w:rsidRDefault="0082564C">
      <w:pPr>
        <w:autoSpaceDE w:val="0"/>
        <w:autoSpaceDN w:val="0"/>
        <w:adjustRightInd w:val="0"/>
      </w:pPr>
    </w:p>
    <w:p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rsidR="0082564C" w:rsidRDefault="0082564C"/>
    <w:p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rsidR="0082564C" w:rsidRDefault="0082564C"/>
    <w:p w:rsidR="0082564C" w:rsidRDefault="0082564C">
      <w:pPr>
        <w:sectPr w:rsidR="0082564C">
          <w:headerReference w:type="default" r:id="rId44"/>
          <w:pgSz w:w="12240" w:h="15840"/>
          <w:pgMar w:top="1440" w:right="1800" w:bottom="1440" w:left="1800" w:header="720" w:footer="720" w:gutter="0"/>
          <w:cols w:space="720"/>
          <w:docGrid w:linePitch="360"/>
        </w:sectPr>
      </w:pPr>
    </w:p>
    <w:p w:rsidR="0082564C" w:rsidRDefault="0082564C">
      <w:pPr>
        <w:pStyle w:val="Heading1"/>
      </w:pPr>
      <w:bookmarkStart w:id="181" w:name="_Toc476304923"/>
      <w:r>
        <w:lastRenderedPageBreak/>
        <w:t>PARENTAL INVOLVEMENT</w:t>
      </w:r>
      <w:bookmarkEnd w:id="181"/>
    </w:p>
    <w:p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rsidR="0082564C" w:rsidRDefault="0082564C">
      <w:pPr>
        <w:pStyle w:val="Heading4"/>
      </w:pPr>
      <w:r>
        <w:t xml:space="preserve">Statutory Requirements: </w:t>
      </w:r>
    </w:p>
    <w:p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rsidR="0082564C" w:rsidRDefault="0082564C">
      <w:pPr>
        <w:pStyle w:val="Heading4"/>
      </w:pPr>
      <w:r>
        <w:t xml:space="preserve">Regulatory Requirements: </w:t>
      </w:r>
    </w:p>
    <w:p w:rsidR="0082564C" w:rsidRDefault="0082564C">
      <w:pPr>
        <w:pStyle w:val="BodyText"/>
      </w:pPr>
      <w:r>
        <w:t>34 CFR 200.83(b)</w:t>
      </w:r>
    </w:p>
    <w:p w:rsidR="0082564C" w:rsidRDefault="0082564C">
      <w:pPr>
        <w:pStyle w:val="Heading2"/>
      </w:pPr>
      <w:bookmarkStart w:id="182" w:name="_Toc476304924"/>
      <w:r>
        <w:t>Parent Consultation in MEP Planning and Operation</w:t>
      </w:r>
      <w:bookmarkEnd w:id="182"/>
    </w:p>
    <w:p w:rsidR="0082564C" w:rsidRDefault="0082564C">
      <w:pPr>
        <w:pStyle w:val="Heading3"/>
      </w:pPr>
      <w:r>
        <w:t>A1.</w:t>
      </w:r>
      <w:r>
        <w:tab/>
        <w:t>Are SEAs and local operating agencies required to consult with parents in planning the MEP?</w:t>
      </w:r>
    </w:p>
    <w:p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rsidR="0082564C" w:rsidRDefault="0082564C">
      <w:pPr>
        <w:pStyle w:val="Heading3"/>
        <w:tabs>
          <w:tab w:val="left" w:pos="720"/>
          <w:tab w:val="left" w:pos="1320"/>
          <w:tab w:val="left" w:pos="1440"/>
        </w:tabs>
      </w:pPr>
      <w:r>
        <w:lastRenderedPageBreak/>
        <w:t>A2.</w:t>
      </w:r>
      <w:r>
        <w:tab/>
        <w:t>Why is parental consultation in planning the MEP important at the State and local level?</w:t>
      </w:r>
    </w:p>
    <w:p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rsidR="0082564C" w:rsidRDefault="0082564C">
      <w:pPr>
        <w:pStyle w:val="Heading2"/>
      </w:pPr>
      <w:bookmarkStart w:id="183" w:name="_Toc476304925"/>
      <w:r>
        <w:t>Parent Advisory Councils</w:t>
      </w:r>
      <w:bookmarkEnd w:id="183"/>
      <w:r w:rsidR="001945F6">
        <w:fldChar w:fldCharType="begin"/>
      </w:r>
      <w:r>
        <w:instrText xml:space="preserve"> XE "Parent Advisory Council" </w:instrText>
      </w:r>
      <w:r w:rsidR="001945F6">
        <w:fldChar w:fldCharType="end"/>
      </w:r>
      <w:r>
        <w:t xml:space="preserve"> </w:t>
      </w:r>
    </w:p>
    <w:p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rsidR="0082564C" w:rsidRDefault="0082564C">
      <w:pPr>
        <w:pStyle w:val="Heading3"/>
        <w:tabs>
          <w:tab w:val="left" w:pos="720"/>
          <w:tab w:val="left" w:pos="1320"/>
          <w:tab w:val="left" w:pos="1440"/>
        </w:tabs>
      </w:pPr>
      <w:r>
        <w:lastRenderedPageBreak/>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rsidR="0082564C" w:rsidRDefault="0082564C">
      <w:pPr>
        <w:pStyle w:val="Heading3"/>
      </w:pPr>
      <w:r>
        <w:t xml:space="preserve">B9. </w:t>
      </w:r>
      <w:r>
        <w:tab/>
        <w:t>Must the MEP comprehensive State plan include names of parents specifically involved in the planning, design, and implementation of the project?</w:t>
      </w:r>
    </w:p>
    <w:p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rsidR="0082564C" w:rsidRDefault="0082564C">
      <w:pPr>
        <w:pStyle w:val="Heading3"/>
      </w:pPr>
      <w:r>
        <w:lastRenderedPageBreak/>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rsidR="0082564C" w:rsidRDefault="0082564C">
      <w:pPr>
        <w:pStyle w:val="bullet"/>
        <w:tabs>
          <w:tab w:val="clear" w:pos="1080"/>
          <w:tab w:val="num" w:pos="720"/>
        </w:tabs>
      </w:pPr>
      <w:r>
        <w:t>Ensure full parental participation in MEP project planning, design, and implementation;</w:t>
      </w:r>
    </w:p>
    <w:p w:rsidR="0082564C" w:rsidRDefault="0082564C">
      <w:pPr>
        <w:pStyle w:val="bullet"/>
        <w:tabs>
          <w:tab w:val="clear" w:pos="1080"/>
          <w:tab w:val="num" w:pos="720"/>
        </w:tabs>
      </w:pPr>
      <w:r>
        <w:t xml:space="preserve">Convene an annual meeting of parents, at which school officials explain the MEP projects; and </w:t>
      </w:r>
    </w:p>
    <w:p w:rsidR="0082564C" w:rsidRDefault="0082564C">
      <w:pPr>
        <w:pStyle w:val="bullet"/>
        <w:tabs>
          <w:tab w:val="clear" w:pos="1080"/>
          <w:tab w:val="num" w:pos="720"/>
        </w:tabs>
      </w:pPr>
      <w:r>
        <w:t>Provide opportunities for regular parent meetings to gather input.</w:t>
      </w:r>
    </w:p>
    <w:p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rsidR="0082564C" w:rsidRDefault="0082564C">
      <w:pPr>
        <w:pStyle w:val="Heading3"/>
      </w:pPr>
      <w:r>
        <w:lastRenderedPageBreak/>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rsidR="0082564C" w:rsidRDefault="0082564C">
      <w:pPr>
        <w:pStyle w:val="Heading2"/>
      </w:pPr>
      <w:bookmarkStart w:id="184"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4"/>
    </w:p>
    <w:p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rsidR="0082564C" w:rsidRDefault="0082564C">
      <w:pPr>
        <w:pStyle w:val="Heading3"/>
        <w:tabs>
          <w:tab w:val="left" w:pos="720"/>
          <w:tab w:val="left" w:pos="1320"/>
          <w:tab w:val="left" w:pos="1440"/>
        </w:tabs>
      </w:pPr>
      <w:r>
        <w:t>C2.</w:t>
      </w:r>
      <w:r>
        <w:tab/>
        <w:t xml:space="preserve">Is this requirement different than before? </w:t>
      </w:r>
    </w:p>
    <w:p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rsidR="0082564C" w:rsidRDefault="0082564C">
      <w:pPr>
        <w:pStyle w:val="Heading3"/>
      </w:pPr>
      <w:r>
        <w:t>C3.</w:t>
      </w:r>
      <w:r>
        <w:tab/>
        <w:t>What does section 1118 require?</w:t>
      </w:r>
    </w:p>
    <w:p w:rsidR="0082564C" w:rsidRDefault="0082564C">
      <w:pPr>
        <w:pStyle w:val="BodyText"/>
      </w:pPr>
      <w:r>
        <w:t xml:space="preserve">In general, section 1118 requires: </w:t>
      </w:r>
    </w:p>
    <w:p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rsidR="0082564C" w:rsidRDefault="0082564C">
      <w:pPr>
        <w:pStyle w:val="bullet"/>
        <w:tabs>
          <w:tab w:val="clear" w:pos="1080"/>
          <w:tab w:val="num" w:pos="720"/>
        </w:tabs>
      </w:pPr>
      <w:r>
        <w:t>Policy involvement of parents in an organized, ongoing, and timely way in the implementation of the MEP;</w:t>
      </w:r>
    </w:p>
    <w:p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rsidR="0082564C" w:rsidRDefault="0082564C">
      <w:pPr>
        <w:pStyle w:val="Heading3"/>
      </w:pPr>
      <w:r>
        <w:lastRenderedPageBreak/>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rsidR="0082564C" w:rsidRDefault="0082564C">
      <w:pPr>
        <w:pStyle w:val="Heading3"/>
      </w:pPr>
      <w:r>
        <w:t>C5.</w:t>
      </w:r>
      <w:r>
        <w:tab/>
        <w:t xml:space="preserve">May MEP funds be used to support parents' attendance at workshops and conferences? </w:t>
      </w:r>
    </w:p>
    <w:p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rsidR="0082564C" w:rsidRDefault="0082564C">
      <w:pPr>
        <w:pStyle w:val="Heading3"/>
      </w:pPr>
      <w:r>
        <w:t>C7.</w:t>
      </w:r>
      <w:r>
        <w:tab/>
        <w:t>May MEP funds be spent for food and refreshments provided during parent meetings or training?</w:t>
      </w:r>
    </w:p>
    <w:p w:rsidR="0082564C" w:rsidRDefault="0082564C">
      <w:pPr>
        <w:pStyle w:val="BodyText"/>
      </w:pPr>
      <w:r>
        <w:t>Yes.  Reasonable expenditures for refreshments or food, particularly when such meetings extend through mealtime, are allowable.</w:t>
      </w:r>
    </w:p>
    <w:p w:rsidR="0082564C" w:rsidRDefault="0082564C">
      <w:pPr>
        <w:pStyle w:val="Heading3"/>
        <w:tabs>
          <w:tab w:val="left" w:pos="720"/>
          <w:tab w:val="left" w:pos="1320"/>
          <w:tab w:val="left" w:pos="1440"/>
        </w:tabs>
      </w:pPr>
      <w:r>
        <w:t>C8.</w:t>
      </w:r>
      <w:r>
        <w:tab/>
        <w:t>May parents serve as classroom aides and tutors?</w:t>
      </w:r>
    </w:p>
    <w:p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5" w:history="1">
        <w:r>
          <w:rPr>
            <w:rStyle w:val="Hyperlink"/>
          </w:rPr>
          <w:t>http://www.ed.gov/policy/elsec/guid/paraguidance.pdf</w:t>
        </w:r>
      </w:hyperlink>
      <w:r>
        <w:t xml:space="preserve">.)  </w:t>
      </w:r>
    </w:p>
    <w:p w:rsidR="0082564C" w:rsidRDefault="0082564C">
      <w:pPr>
        <w:sectPr w:rsidR="0082564C">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360"/>
        </w:sectPr>
      </w:pPr>
    </w:p>
    <w:p w:rsidR="0082564C" w:rsidRDefault="0082564C">
      <w:pPr>
        <w:pStyle w:val="Heading1"/>
      </w:pPr>
      <w:bookmarkStart w:id="185" w:name="_Toc476304927"/>
      <w:r>
        <w:t>PROGRAM EVALUATION</w:t>
      </w:r>
      <w:bookmarkEnd w:id="185"/>
      <w:r>
        <w:t xml:space="preserve"> </w:t>
      </w:r>
    </w:p>
    <w:p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rsidR="0082564C" w:rsidRDefault="0082564C">
      <w:pPr>
        <w:pStyle w:val="Heading4"/>
      </w:pPr>
      <w:r>
        <w:t xml:space="preserve">Regulatory Requirements: </w:t>
      </w:r>
    </w:p>
    <w:p w:rsidR="0082564C" w:rsidRDefault="0082564C">
      <w:pPr>
        <w:pStyle w:val="BodyText"/>
      </w:pPr>
      <w:r>
        <w:t>34 CFR 200.1-200.8; 200.83; 200.84; 200.85</w:t>
      </w:r>
    </w:p>
    <w:p w:rsidR="0082564C" w:rsidRDefault="0082564C">
      <w:pPr>
        <w:pStyle w:val="Heading2"/>
        <w:numPr>
          <w:ilvl w:val="1"/>
          <w:numId w:val="1"/>
        </w:numPr>
      </w:pPr>
      <w:bookmarkStart w:id="186" w:name="_Toc476304928"/>
      <w:r>
        <w:t>General Evaluation</w:t>
      </w:r>
      <w:r w:rsidR="001945F6">
        <w:fldChar w:fldCharType="begin"/>
      </w:r>
      <w:r>
        <w:instrText xml:space="preserve"> XE "Evaluation" </w:instrText>
      </w:r>
      <w:r w:rsidR="001945F6">
        <w:fldChar w:fldCharType="end"/>
      </w:r>
      <w:r>
        <w:t xml:space="preserve"> Requirements</w:t>
      </w:r>
      <w:bookmarkEnd w:id="186"/>
    </w:p>
    <w:p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rsidR="0082564C" w:rsidRDefault="0082564C">
      <w:pPr>
        <w:pStyle w:val="Heading3"/>
      </w:pPr>
      <w:r>
        <w:t>A2.</w:t>
      </w:r>
      <w:r>
        <w:tab/>
        <w:t>What types of evaluations does an SEA have to conduct?</w:t>
      </w:r>
    </w:p>
    <w:p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rsidR="0082564C" w:rsidRDefault="0082564C">
      <w:pPr>
        <w:pStyle w:val="Heading2"/>
      </w:pPr>
      <w:bookmarkStart w:id="187"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7"/>
      <w:r w:rsidR="001945F6">
        <w:fldChar w:fldCharType="begin"/>
      </w:r>
      <w:r>
        <w:instrText xml:space="preserve"> XE "Measurable Outcomes" </w:instrText>
      </w:r>
      <w:r w:rsidR="001945F6">
        <w:fldChar w:fldCharType="end"/>
      </w:r>
    </w:p>
    <w:p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rsidR="0082564C" w:rsidRDefault="0082564C">
      <w:pPr>
        <w:pStyle w:val="BodyText"/>
        <w:rPr>
          <w:b/>
        </w:rPr>
      </w:pPr>
    </w:p>
    <w:p w:rsidR="0082564C" w:rsidRDefault="0082564C" w:rsidP="0082564C">
      <w:pPr>
        <w:pStyle w:val="Numbers"/>
        <w:numPr>
          <w:ilvl w:val="0"/>
          <w:numId w:val="21"/>
        </w:numPr>
      </w:pPr>
      <w:r>
        <w:rPr>
          <w:i/>
        </w:rPr>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rsidR="0082564C" w:rsidRDefault="0082564C">
      <w:pPr>
        <w:pStyle w:val="Heading3"/>
      </w:pPr>
      <w:r>
        <w:t>B2.</w:t>
      </w:r>
      <w:r>
        <w:tab/>
      </w:r>
      <w:r>
        <w:tab/>
        <w:t>How do these terms apply?</w:t>
      </w:r>
    </w:p>
    <w:p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tc>
          <w:tcPr>
            <w:tcW w:w="6733" w:type="dxa"/>
            <w:tcBorders>
              <w:bottom w:val="single" w:sz="6" w:space="0" w:color="008000"/>
            </w:tcBorders>
          </w:tcPr>
          <w:p w:rsidR="0082564C" w:rsidRDefault="0082564C">
            <w:pPr>
              <w:pStyle w:val="BodyText"/>
              <w:spacing w:after="0"/>
              <w:rPr>
                <w:b/>
              </w:rPr>
            </w:pPr>
            <w:r>
              <w:rPr>
                <w:b/>
              </w:rPr>
              <w:t>DESIRED RESULT</w:t>
            </w:r>
          </w:p>
          <w:p w:rsidR="0082564C" w:rsidRDefault="0082564C">
            <w:pPr>
              <w:pStyle w:val="BodyText"/>
              <w:spacing w:after="0"/>
              <w:rPr>
                <w:b/>
              </w:rPr>
            </w:pPr>
          </w:p>
        </w:tc>
        <w:tc>
          <w:tcPr>
            <w:tcW w:w="2483" w:type="dxa"/>
            <w:tcBorders>
              <w:bottom w:val="single" w:sz="6" w:space="0" w:color="008000"/>
            </w:tcBorders>
          </w:tcPr>
          <w:p w:rsidR="0082564C" w:rsidRDefault="0082564C">
            <w:pPr>
              <w:pStyle w:val="BodyText"/>
              <w:spacing w:after="0"/>
              <w:rPr>
                <w:b/>
              </w:rPr>
            </w:pPr>
            <w:r>
              <w:rPr>
                <w:b/>
              </w:rPr>
              <w:t>ORGANIZATIONAL</w:t>
            </w:r>
          </w:p>
          <w:p w:rsidR="0082564C" w:rsidRDefault="0082564C">
            <w:pPr>
              <w:pStyle w:val="BodyText"/>
              <w:spacing w:after="0"/>
              <w:rPr>
                <w:b/>
              </w:rPr>
            </w:pPr>
            <w:r>
              <w:rPr>
                <w:b/>
              </w:rPr>
              <w:t>LEVEL</w:t>
            </w:r>
          </w:p>
        </w:tc>
      </w:tr>
      <w:tr w:rsidR="0082564C">
        <w:tc>
          <w:tcPr>
            <w:tcW w:w="6733" w:type="dxa"/>
            <w:tcBorders>
              <w:top w:val="single" w:sz="6" w:space="0" w:color="008000"/>
              <w:bottom w:val="single" w:sz="6" w:space="0" w:color="008000"/>
            </w:tcBorders>
            <w:shd w:val="clear" w:color="auto" w:fill="FFFFFF"/>
          </w:tcPr>
          <w:p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rsidR="0082564C" w:rsidRDefault="0082564C">
            <w:pPr>
              <w:pStyle w:val="BodyText"/>
              <w:spacing w:after="0"/>
            </w:pPr>
          </w:p>
        </w:tc>
      </w:tr>
      <w:tr w:rsidR="0082564C">
        <w:tc>
          <w:tcPr>
            <w:tcW w:w="6733" w:type="dxa"/>
            <w:tcBorders>
              <w:top w:val="single" w:sz="6" w:space="0" w:color="008000"/>
            </w:tcBorders>
          </w:tcPr>
          <w:p w:rsidR="0082564C" w:rsidRDefault="0082564C">
            <w:pPr>
              <w:pStyle w:val="BodyText"/>
              <w:spacing w:after="0"/>
            </w:pPr>
          </w:p>
          <w:p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pPr>
          </w:p>
        </w:tc>
        <w:tc>
          <w:tcPr>
            <w:tcW w:w="2483" w:type="dxa"/>
            <w:tcBorders>
              <w:top w:val="single" w:sz="6" w:space="0" w:color="008000"/>
            </w:tcBorders>
          </w:tcPr>
          <w:p w:rsidR="0082564C" w:rsidRDefault="0082564C">
            <w:pPr>
              <w:pStyle w:val="BodyText"/>
              <w:spacing w:after="0"/>
            </w:pPr>
          </w:p>
          <w:p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Pr>
          <w:p w:rsidR="0082564C" w:rsidRDefault="0082564C">
            <w:pPr>
              <w:pStyle w:val="BodyText"/>
              <w:spacing w:after="0"/>
            </w:pPr>
            <w:r>
              <w:rPr>
                <w:i/>
              </w:rPr>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of the statute.)  </w:t>
            </w:r>
          </w:p>
          <w:p w:rsidR="0082564C" w:rsidRDefault="0082564C">
            <w:pPr>
              <w:pStyle w:val="BodyText"/>
              <w:spacing w:after="0"/>
            </w:pPr>
          </w:p>
        </w:tc>
        <w:tc>
          <w:tcPr>
            <w:tcW w:w="2483" w:type="dxa"/>
          </w:tcPr>
          <w:p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Borders>
              <w:bottom w:val="nil"/>
            </w:tcBorders>
          </w:tcPr>
          <w:p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rsidR="0082564C" w:rsidRDefault="0082564C">
            <w:pPr>
              <w:pStyle w:val="BodyText"/>
              <w:spacing w:after="0"/>
            </w:pPr>
          </w:p>
        </w:tc>
        <w:tc>
          <w:tcPr>
            <w:tcW w:w="2483" w:type="dxa"/>
            <w:tcBorders>
              <w:bottom w:val="nil"/>
            </w:tcBorders>
          </w:tcPr>
          <w:p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tc>
          <w:tcPr>
            <w:tcW w:w="6733" w:type="dxa"/>
            <w:tcBorders>
              <w:top w:val="nil"/>
              <w:left w:val="nil"/>
              <w:bottom w:val="nil"/>
              <w:right w:val="nil"/>
            </w:tcBorders>
            <w:shd w:val="clear" w:color="auto" w:fill="C0C0C0"/>
          </w:tcPr>
          <w:p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rsidR="0082564C" w:rsidRDefault="0082564C">
            <w:pPr>
              <w:pStyle w:val="BodyText"/>
              <w:spacing w:after="0"/>
              <w:rPr>
                <w:u w:val="single"/>
              </w:rPr>
            </w:pPr>
          </w:p>
        </w:tc>
      </w:tr>
      <w:tr w:rsidR="0082564C">
        <w:tc>
          <w:tcPr>
            <w:tcW w:w="6733" w:type="dxa"/>
            <w:tcBorders>
              <w:top w:val="nil"/>
            </w:tcBorders>
          </w:tcPr>
          <w:p w:rsidR="0082564C" w:rsidRDefault="0082564C">
            <w:pPr>
              <w:pStyle w:val="BodyText"/>
              <w:spacing w:after="0"/>
              <w:rPr>
                <w:u w:val="single"/>
              </w:rPr>
            </w:pPr>
          </w:p>
          <w:p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rsidR="0082564C" w:rsidRDefault="0082564C">
            <w:pPr>
              <w:pStyle w:val="BodyText"/>
              <w:spacing w:after="0"/>
            </w:pPr>
            <w:r>
              <w:t xml:space="preserve">  </w:t>
            </w:r>
          </w:p>
        </w:tc>
        <w:tc>
          <w:tcPr>
            <w:tcW w:w="2483" w:type="dxa"/>
            <w:tcBorders>
              <w:top w:val="nil"/>
            </w:tcBorders>
          </w:tcPr>
          <w:p w:rsidR="0082564C" w:rsidRDefault="0082564C">
            <w:pPr>
              <w:pStyle w:val="BodyText"/>
              <w:spacing w:after="0"/>
              <w:rPr>
                <w:u w:val="single"/>
              </w:rPr>
            </w:pPr>
          </w:p>
          <w:p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rsidR="0082564C" w:rsidRDefault="0082564C">
            <w:pPr>
              <w:pStyle w:val="BodyText"/>
              <w:spacing w:after="0"/>
            </w:pPr>
          </w:p>
        </w:tc>
      </w:tr>
    </w:tbl>
    <w:p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tc>
          <w:tcPr>
            <w:tcW w:w="9216" w:type="dxa"/>
            <w:shd w:val="clear" w:color="auto" w:fill="FFFFFF"/>
          </w:tcPr>
          <w:p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tc>
          <w:tcPr>
            <w:tcW w:w="9216" w:type="dxa"/>
          </w:tcPr>
          <w:p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ind w:left="360" w:hanging="360"/>
            </w:pPr>
          </w:p>
          <w:p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pPr>
          </w:p>
        </w:tc>
      </w:tr>
      <w:tr w:rsidR="0082564C">
        <w:tc>
          <w:tcPr>
            <w:tcW w:w="9216" w:type="dxa"/>
          </w:tcPr>
          <w:p w:rsidR="0082564C" w:rsidRDefault="0082564C">
            <w:pPr>
              <w:pStyle w:val="BodyText"/>
              <w:spacing w:after="0"/>
            </w:pPr>
            <w:r>
              <w:rPr>
                <w:b/>
                <w:i/>
              </w:rPr>
              <w:t>Performance Goal 5</w:t>
            </w:r>
            <w:r>
              <w:rPr>
                <w:b/>
              </w:rPr>
              <w:t>:</w:t>
            </w:r>
            <w:r>
              <w:t xml:space="preserve">  All students will graduate from high school.</w:t>
            </w:r>
          </w:p>
          <w:p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rsidR="0082564C" w:rsidRDefault="0082564C">
            <w:pPr>
              <w:pStyle w:val="BodyText"/>
              <w:spacing w:after="0"/>
              <w:ind w:left="360"/>
            </w:pPr>
            <w:r>
              <w:t>– disaggregated by race, ethnicity, gender, disability status, migrant status, English</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calculated in the same manner as used in National Center for Education Statistics</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ind w:left="360" w:hanging="360"/>
            </w:pPr>
            <w:r>
              <w:t xml:space="preserve"> 5.2.  </w:t>
            </w:r>
            <w:r>
              <w:rPr>
                <w:i/>
              </w:rPr>
              <w:t>Performance indicator</w:t>
            </w:r>
            <w:r>
              <w:t>:  The percentage of students who drop out of school,</w:t>
            </w:r>
          </w:p>
          <w:p w:rsidR="0082564C" w:rsidRDefault="0082564C">
            <w:pPr>
              <w:pStyle w:val="BodyText"/>
              <w:spacing w:after="0"/>
              <w:ind w:left="360"/>
            </w:pPr>
            <w:r>
              <w:t xml:space="preserve">– disaggregated by race, ethnicity, gender, disability status, migrant status, English     </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xml:space="preserve">– calculated in the same manner as used in National Center for Education Statistics  </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sometime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rsidR="0082564C" w:rsidRDefault="0082564C">
            <w:pPr>
              <w:pStyle w:val="BodyText"/>
              <w:spacing w:after="0"/>
            </w:pPr>
          </w:p>
        </w:tc>
      </w:tr>
    </w:tbl>
    <w:p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rsidR="0082564C" w:rsidRDefault="0082564C">
      <w:pPr>
        <w:pStyle w:val="Heading3"/>
      </w:pPr>
      <w:r>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rsidR="0082564C" w:rsidRDefault="0082564C">
      <w:pPr>
        <w:pStyle w:val="Heading2"/>
      </w:pPr>
      <w:bookmarkStart w:id="188" w:name="_Toc476304930"/>
      <w:r>
        <w:t>Evaluation</w:t>
      </w:r>
      <w:r w:rsidR="001945F6">
        <w:fldChar w:fldCharType="begin"/>
      </w:r>
      <w:r>
        <w:instrText xml:space="preserve"> XE "Evaluation" </w:instrText>
      </w:r>
      <w:r w:rsidR="001945F6">
        <w:fldChar w:fldCharType="end"/>
      </w:r>
      <w:r>
        <w:t xml:space="preserve"> Requirements</w:t>
      </w:r>
      <w:bookmarkEnd w:id="188"/>
    </w:p>
    <w:p w:rsidR="0082564C" w:rsidRDefault="0082564C">
      <w:pPr>
        <w:pStyle w:val="Heading3"/>
      </w:pPr>
      <w:r>
        <w:t>C1.</w:t>
      </w:r>
      <w:r>
        <w:tab/>
        <w:t>In general, what are the requirements for evaluating the effectiveness of the MEP?</w:t>
      </w:r>
    </w:p>
    <w:p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rsidR="0082564C" w:rsidRDefault="0082564C">
      <w:pPr>
        <w:pStyle w:val="Heading3"/>
      </w:pPr>
      <w:r>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rsidR="0082564C" w:rsidRDefault="0082564C">
      <w:pPr>
        <w:pStyle w:val="Heading3"/>
      </w:pPr>
      <w:r>
        <w:t>C3.</w:t>
      </w:r>
      <w:r>
        <w:tab/>
        <w:t>Who is responsible for evaluating the MEP?</w:t>
      </w:r>
    </w:p>
    <w:p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rsidR="0082564C" w:rsidRDefault="0082564C">
      <w:pPr>
        <w:pStyle w:val="bullet"/>
        <w:tabs>
          <w:tab w:val="clear" w:pos="1080"/>
          <w:tab w:val="num" w:pos="720"/>
        </w:tabs>
      </w:pPr>
      <w:r>
        <w:t>How can evaluators compare the effectiveness of different interventions, given the number and variation of program designs nationwide?</w:t>
      </w:r>
    </w:p>
    <w:p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rsidR="0082564C" w:rsidRDefault="0082564C">
      <w:pPr>
        <w:pStyle w:val="Heading3"/>
      </w:pPr>
      <w:r>
        <w:t>C5.</w:t>
      </w:r>
      <w:r>
        <w:tab/>
        <w:t>When and how often should SEAs and local operating agencies conduct an evaluation</w:t>
      </w:r>
      <w:r w:rsidR="001945F6">
        <w:fldChar w:fldCharType="begin"/>
      </w:r>
      <w:r>
        <w:instrText xml:space="preserve"> XE "Evaluation" </w:instrText>
      </w:r>
      <w:r w:rsidR="001945F6">
        <w:fldChar w:fldCharType="end"/>
      </w:r>
      <w:r>
        <w:t>?</w:t>
      </w:r>
    </w:p>
    <w:p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rsidR="0082564C" w:rsidRDefault="0082564C">
      <w:pPr>
        <w:pStyle w:val="Heading3"/>
      </w:pPr>
      <w:r>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rsidR="0082564C" w:rsidRDefault="0082564C">
      <w:pPr>
        <w:pStyle w:val="Heading2"/>
      </w:pPr>
      <w:bookmarkStart w:id="189" w:name="_Toc476304931"/>
      <w:r>
        <w:t>Written Evaluation</w:t>
      </w:r>
      <w:r w:rsidR="001945F6">
        <w:fldChar w:fldCharType="begin"/>
      </w:r>
      <w:r>
        <w:instrText xml:space="preserve"> XE "Evaluation" </w:instrText>
      </w:r>
      <w:r w:rsidR="001945F6">
        <w:fldChar w:fldCharType="end"/>
      </w:r>
      <w:r>
        <w:t xml:space="preserve"> Reports</w:t>
      </w:r>
      <w:bookmarkEnd w:id="189"/>
      <w:r w:rsidR="001945F6">
        <w:fldChar w:fldCharType="begin"/>
      </w:r>
      <w:r>
        <w:instrText xml:space="preserve"> XE "Evaluation Reports" </w:instrText>
      </w:r>
      <w:r w:rsidR="001945F6">
        <w:fldChar w:fldCharType="end"/>
      </w:r>
    </w:p>
    <w:p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rsidR="0082564C" w:rsidRDefault="0082564C">
      <w:pPr>
        <w:pStyle w:val="Heading3"/>
      </w:pPr>
      <w:r>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rsidR="0082564C" w:rsidRDefault="0082564C">
      <w:pPr>
        <w:pStyle w:val="Heading2"/>
      </w:pPr>
      <w:bookmarkStart w:id="190" w:name="_Toc476304932"/>
      <w:r>
        <w:t>Program Improvement</w:t>
      </w:r>
      <w:bookmarkEnd w:id="190"/>
      <w:r w:rsidR="001945F6">
        <w:fldChar w:fldCharType="begin"/>
      </w:r>
      <w:r>
        <w:instrText xml:space="preserve"> XE "Program Improvement" </w:instrText>
      </w:r>
      <w:r w:rsidR="001945F6">
        <w:fldChar w:fldCharType="end"/>
      </w:r>
    </w:p>
    <w:p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rsidR="0082564C" w:rsidRDefault="0082564C">
      <w:pPr>
        <w:pStyle w:val="Heading2"/>
      </w:pPr>
      <w:bookmarkStart w:id="191" w:name="_Toc476304933"/>
      <w:r>
        <w:t>Evaluation</w:t>
      </w:r>
      <w:r w:rsidR="001945F6">
        <w:fldChar w:fldCharType="begin"/>
      </w:r>
      <w:r>
        <w:instrText xml:space="preserve"> XE "Evaluation" </w:instrText>
      </w:r>
      <w:r w:rsidR="001945F6">
        <w:fldChar w:fldCharType="end"/>
      </w:r>
      <w:r>
        <w:t xml:space="preserve"> of Summer Programs</w:t>
      </w:r>
      <w:bookmarkEnd w:id="191"/>
    </w:p>
    <w:p w:rsidR="0082564C" w:rsidRDefault="0082564C">
      <w:pPr>
        <w:pStyle w:val="Heading3"/>
      </w:pPr>
      <w:r>
        <w:t>F1.</w:t>
      </w:r>
      <w:r>
        <w:tab/>
        <w:t>How should SEAs and local operating agencies evaluate MEP summer programs and projects?</w:t>
      </w:r>
    </w:p>
    <w:p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rsidR="0082564C" w:rsidRDefault="0082564C">
      <w:pPr>
        <w:pStyle w:val="Heading2"/>
      </w:pPr>
      <w:bookmarkStart w:id="192" w:name="_Toc476304934"/>
      <w:r>
        <w:t>Evaluation</w:t>
      </w:r>
      <w:r w:rsidR="001945F6">
        <w:fldChar w:fldCharType="begin"/>
      </w:r>
      <w:r>
        <w:instrText xml:space="preserve"> XE "Evaluation" </w:instrText>
      </w:r>
      <w:r w:rsidR="001945F6">
        <w:fldChar w:fldCharType="end"/>
      </w:r>
      <w:r>
        <w:t xml:space="preserve"> of Support Services</w:t>
      </w:r>
      <w:bookmarkEnd w:id="192"/>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rsidR="0082564C" w:rsidRDefault="0082564C">
      <w:pPr>
        <w:tabs>
          <w:tab w:val="left" w:pos="0"/>
          <w:tab w:val="left" w:pos="720"/>
          <w:tab w:val="left" w:pos="1440"/>
          <w:tab w:val="left" w:pos="2880"/>
        </w:tabs>
        <w:suppressAutoHyphens/>
        <w:spacing w:line="240" w:lineRule="atLeast"/>
      </w:pPr>
    </w:p>
    <w:p w:rsidR="0082564C" w:rsidRDefault="0082564C">
      <w:pPr>
        <w:sectPr w:rsidR="0082564C">
          <w:headerReference w:type="default" r:id="rId52"/>
          <w:footerReference w:type="even" r:id="rId53"/>
          <w:footerReference w:type="default" r:id="rId54"/>
          <w:pgSz w:w="12240" w:h="15840"/>
          <w:pgMar w:top="1440" w:right="1800" w:bottom="1440" w:left="1800" w:header="720" w:footer="720" w:gutter="0"/>
          <w:cols w:space="720"/>
          <w:docGrid w:linePitch="360"/>
        </w:sectPr>
      </w:pPr>
    </w:p>
    <w:p w:rsidR="0082564C" w:rsidRDefault="0082564C">
      <w:pPr>
        <w:pStyle w:val="Heading1"/>
        <w:numPr>
          <w:ilvl w:val="0"/>
          <w:numId w:val="3"/>
        </w:numPr>
      </w:pPr>
      <w:bookmarkStart w:id="193" w:name="_Toc476304935"/>
      <w:r>
        <w:t>PROGRAM PERFORMANCE AND CHILD COUNT REPORTING</w:t>
      </w:r>
      <w:bookmarkEnd w:id="193"/>
    </w:p>
    <w:p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rsidR="0082564C" w:rsidRDefault="0082564C">
      <w:pPr>
        <w:pStyle w:val="Heading4"/>
      </w:pPr>
      <w:r>
        <w:t xml:space="preserve">Regulatory Requirements: </w:t>
      </w:r>
    </w:p>
    <w:p w:rsidR="0082564C" w:rsidRDefault="0082564C">
      <w:pPr>
        <w:pStyle w:val="BodyText"/>
      </w:pPr>
      <w:r>
        <w:t xml:space="preserve">34 CFR 200.81 </w:t>
      </w:r>
    </w:p>
    <w:p w:rsidR="0082564C" w:rsidRDefault="0082564C">
      <w:pPr>
        <w:pStyle w:val="Heading2"/>
      </w:pPr>
      <w:bookmarkStart w:id="194" w:name="_Toc476304936"/>
      <w:r>
        <w:t>Performance Reporting</w:t>
      </w:r>
      <w:bookmarkEnd w:id="194"/>
      <w:r w:rsidR="001945F6">
        <w:fldChar w:fldCharType="begin"/>
      </w:r>
      <w:r>
        <w:instrText xml:space="preserve"> XE "Reporting" </w:instrText>
      </w:r>
      <w:r w:rsidR="001945F6">
        <w:fldChar w:fldCharType="end"/>
      </w:r>
    </w:p>
    <w:p w:rsidR="0082564C" w:rsidRDefault="0082564C">
      <w:pPr>
        <w:pStyle w:val="Heading3"/>
      </w:pPr>
      <w:r>
        <w:t>A1.</w:t>
      </w:r>
      <w:r>
        <w:tab/>
        <w:t>What is the “Consolidated State Performance Report”?</w:t>
      </w:r>
    </w:p>
    <w:p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rsidR="0082564C" w:rsidRDefault="0082564C">
      <w:pPr>
        <w:pStyle w:val="Heading3"/>
      </w:pPr>
      <w:r>
        <w:t>A2.</w:t>
      </w:r>
      <w:r>
        <w:tab/>
        <w:t>What information must the SEA provide in the annual Consolidated State Performance Report?</w:t>
      </w:r>
    </w:p>
    <w:p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rsidR="0082564C" w:rsidRDefault="0082564C">
      <w:pPr>
        <w:pStyle w:val="Heading3"/>
      </w:pPr>
      <w:r>
        <w:t>A3.</w:t>
      </w:r>
      <w:r>
        <w:tab/>
        <w:t>When is the Consolidated State Performance Report due?</w:t>
      </w:r>
    </w:p>
    <w:p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rsidR="0082564C" w:rsidRDefault="0082564C">
      <w:pPr>
        <w:pStyle w:val="BodyText"/>
      </w:pPr>
      <w:r>
        <w:t xml:space="preserve">The following terms are </w:t>
      </w:r>
      <w:r>
        <w:rPr>
          <w:i/>
        </w:rPr>
        <w:t>not</w:t>
      </w:r>
      <w:r>
        <w:t xml:space="preserve"> interchangeable:  </w:t>
      </w:r>
    </w:p>
    <w:p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rsidR="0082564C" w:rsidRDefault="0082564C">
      <w:pPr>
        <w:pStyle w:val="Heading3"/>
      </w:pPr>
      <w:r>
        <w:t>A5.</w:t>
      </w:r>
      <w:r>
        <w:tab/>
        <w:t xml:space="preserve">For purposes of the Consolidated State Performance Report, how should an SEA classify a child whose migrant status ended during a school term?  </w:t>
      </w:r>
    </w:p>
    <w:p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rsidR="0082564C" w:rsidRDefault="0082564C">
      <w:pPr>
        <w:pStyle w:val="Heading3"/>
      </w:pPr>
      <w:r>
        <w:t>A6.</w:t>
      </w:r>
      <w:r>
        <w:tab/>
        <w:t>Is there a minimum amount of time that a child must participate in the MEP to be included in the Consolidated State Performance Report?</w:t>
      </w:r>
    </w:p>
    <w:p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rsidR="0082564C" w:rsidRDefault="0082564C">
      <w:pPr>
        <w:pStyle w:val="Heading2"/>
      </w:pPr>
      <w:bookmarkStart w:id="195" w:name="_Toc476304937"/>
      <w:r>
        <w:t>Child Count</w:t>
      </w:r>
      <w:bookmarkEnd w:id="195"/>
    </w:p>
    <w:p w:rsidR="0082564C" w:rsidRDefault="0082564C">
      <w:pPr>
        <w:pStyle w:val="Heading3"/>
      </w:pPr>
      <w:r>
        <w:t>B1.</w:t>
      </w:r>
      <w:r>
        <w:tab/>
        <w:t>What is a “child count”?</w:t>
      </w:r>
    </w:p>
    <w:p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rsidR="0082564C" w:rsidRDefault="0082564C">
      <w:pPr>
        <w:pStyle w:val="Heading3"/>
      </w:pPr>
      <w:r>
        <w:t xml:space="preserve">B2.     What is the “Category 1” child count? </w:t>
      </w:r>
    </w:p>
    <w:p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rsidR="0082564C" w:rsidRDefault="0082564C">
      <w:pPr>
        <w:pStyle w:val="Heading3"/>
      </w:pPr>
      <w:r>
        <w:t>B3.</w:t>
      </w:r>
      <w:r>
        <w:tab/>
        <w:t>What is the “Category 2” child count?</w:t>
      </w:r>
    </w:p>
    <w:p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rsidR="0082564C" w:rsidRDefault="0082564C">
      <w:pPr>
        <w:pStyle w:val="Heading3"/>
      </w:pPr>
      <w:r>
        <w:t xml:space="preserve">B5.  </w:t>
      </w:r>
      <w:r>
        <w:tab/>
        <w:t>What is an “intersession”?</w:t>
      </w:r>
    </w:p>
    <w:p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rsidR="0082564C" w:rsidRDefault="0082564C">
      <w:pPr>
        <w:pStyle w:val="Heading3"/>
      </w:pPr>
      <w:r>
        <w:t>B6.</w:t>
      </w:r>
      <w:r>
        <w:tab/>
        <w:t>Should all of the migrant children who are counted in the Category 2 child count also be counted in Category 1?</w:t>
      </w:r>
    </w:p>
    <w:p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rsidR="0082564C" w:rsidRDefault="0082564C">
      <w:pPr>
        <w:pStyle w:val="Heading3"/>
      </w:pPr>
      <w:r>
        <w:t>B7.</w:t>
      </w:r>
      <w:r>
        <w:tab/>
        <w:t>What must a State include in its annual child count submission?</w:t>
      </w:r>
    </w:p>
    <w:p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rsidR="0082564C" w:rsidRDefault="0082564C">
      <w:pPr>
        <w:pStyle w:val="Heading3"/>
      </w:pPr>
      <w:r>
        <w:t>B8.</w:t>
      </w:r>
      <w:r>
        <w:tab/>
        <w:t>When are the annual child counts due to the Department?</w:t>
      </w:r>
    </w:p>
    <w:p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rsidR="0082564C" w:rsidRDefault="0082564C">
      <w:pPr>
        <w:pStyle w:val="Heading3"/>
      </w:pPr>
      <w:r>
        <w:t>B9.</w:t>
      </w:r>
      <w:r>
        <w:tab/>
        <w:t>What does the Department do with the annual child count data after the SEA submits it?</w:t>
      </w:r>
    </w:p>
    <w:p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rsidR="0082564C" w:rsidRDefault="0082564C">
      <w:pPr>
        <w:pStyle w:val="BodyText"/>
      </w:pPr>
      <w:r>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rsidR="0082564C" w:rsidRDefault="0082564C">
      <w:pPr>
        <w:pStyle w:val="BodyText"/>
      </w:pPr>
      <w:r>
        <w:t xml:space="preserve">Yes.  </w:t>
      </w:r>
    </w:p>
    <w:p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rsidR="0082564C" w:rsidRDefault="0082564C">
      <w:pPr>
        <w:pStyle w:val="Heading3"/>
      </w:pPr>
      <w:r>
        <w:t>B14.</w:t>
      </w:r>
      <w:r>
        <w:tab/>
        <w:t>What is a “mass enrollment” process?</w:t>
      </w:r>
    </w:p>
    <w:p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rsidR="0082564C" w:rsidRDefault="0082564C">
      <w:pPr>
        <w:pStyle w:val="Heading3"/>
      </w:pPr>
      <w:r>
        <w:t>B15.</w:t>
      </w:r>
      <w:r>
        <w:tab/>
        <w:t xml:space="preserve">May an SEA use a “mass enrollment” process to enter student-level data into the State data bases that generate the child counts?  </w:t>
      </w:r>
    </w:p>
    <w:p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rsidR="0082564C" w:rsidRDefault="0082564C">
      <w:pPr>
        <w:pStyle w:val="Heading3"/>
      </w:pPr>
      <w:r>
        <w:t>B16.</w:t>
      </w:r>
      <w:r>
        <w:tab/>
        <w:t>May an SEA do manual edit checks or must it edit the child count by computer?</w:t>
      </w:r>
    </w:p>
    <w:p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rsidR="0082564C" w:rsidRDefault="0082564C">
      <w:pPr>
        <w:pStyle w:val="Heading3"/>
      </w:pPr>
      <w:r>
        <w:rPr>
          <w:highlight w:val="magenta"/>
        </w:rPr>
        <w:br w:type="page"/>
      </w:r>
      <w:r>
        <w:t>B17.</w:t>
      </w:r>
      <w:r>
        <w:tab/>
        <w:t>What is an “unduplicated count”?  How does an SEA check for and eliminate duplication in its child counts?</w:t>
      </w:r>
    </w:p>
    <w:p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rsidR="0082564C" w:rsidRDefault="0082564C">
      <w:pPr>
        <w:pStyle w:val="Heading3"/>
      </w:pPr>
      <w:r>
        <w:t>B18.</w:t>
      </w:r>
      <w:r>
        <w:tab/>
        <w:t>May the SEA calculate the child counts by compiling the numerical counts of children that local operating agencies served?</w:t>
      </w:r>
    </w:p>
    <w:p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rsidR="0082564C" w:rsidRDefault="0082564C">
      <w:pPr>
        <w:pStyle w:val="Heading3"/>
      </w:pPr>
      <w:r>
        <w:t>B19.</w:t>
      </w:r>
      <w:r>
        <w:tab/>
        <w:t>Must the SEA check that children included in the child counts are between the ages of 3 and 21?</w:t>
      </w:r>
    </w:p>
    <w:p w:rsidR="0082564C" w:rsidRDefault="0082564C">
      <w:pPr>
        <w:pStyle w:val="BodyText"/>
      </w:pPr>
      <w:r>
        <w:t xml:space="preserve">Yes.  The SEA must establish some procedure to ensure that the children it includes in the child counts are between the ages of 3 and 21. </w:t>
      </w:r>
    </w:p>
    <w:p w:rsidR="0082564C" w:rsidRDefault="0082564C">
      <w:pPr>
        <w:pStyle w:val="Heading3"/>
      </w:pPr>
      <w:r>
        <w:t>B20.</w:t>
      </w:r>
      <w:r>
        <w:tab/>
        <w:t>Must the SEA check records of 2 year olds to determine whether they resided in the State after they turned 3 years old?</w:t>
      </w:r>
    </w:p>
    <w:p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child was past his or her third birthday while residing during the September 1 – August 31 performance period.  </w:t>
      </w:r>
    </w:p>
    <w:p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rsidR="0082564C" w:rsidRDefault="0082564C">
      <w:pPr>
        <w:pStyle w:val="Heading3"/>
      </w:pPr>
      <w:r>
        <w:t>B22.</w:t>
      </w:r>
      <w:r>
        <w:tab/>
        <w:t>Should the SEA verify that children included in the two child counts are eligible for the MEP?</w:t>
      </w:r>
    </w:p>
    <w:p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rsidR="0082564C" w:rsidRDefault="0082564C">
      <w:pPr>
        <w:pStyle w:val="Heading3"/>
      </w:pPr>
      <w:r>
        <w:t>B23.</w:t>
      </w:r>
      <w:r>
        <w:tab/>
        <w:t>Should the SEA check the names of children included in Category 2 against documentation at local sites to verify that the local projects served the children?</w:t>
      </w:r>
    </w:p>
    <w:p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rsidR="0082564C" w:rsidRDefault="0082564C">
      <w:pPr>
        <w:pStyle w:val="Heading3"/>
      </w:pPr>
      <w:r>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rsidR="0082564C" w:rsidRDefault="0082564C">
      <w:pPr>
        <w:pStyle w:val="Heading3"/>
      </w:pPr>
      <w:r>
        <w:t>B26.</w:t>
      </w:r>
      <w:r>
        <w:tab/>
        <w:t>Must a student participate in the entire summer program in order for the SEA to include him/her in the Category 2 count?</w:t>
      </w:r>
    </w:p>
    <w:p w:rsidR="0082564C" w:rsidRDefault="0082564C">
      <w:pPr>
        <w:pStyle w:val="BodyText"/>
      </w:pPr>
      <w:r>
        <w:t>No.  However, the student must participate in the program for at least one day in order to be counted in Category 2.</w:t>
      </w:r>
    </w:p>
    <w:p w:rsidR="0082564C" w:rsidRDefault="0082564C">
      <w:pPr>
        <w:pStyle w:val="Heading3"/>
      </w:pPr>
      <w:r>
        <w:t>B27.</w:t>
      </w:r>
      <w:r>
        <w:tab/>
        <w:t>May an SEA include children who participated in a summer service project that involved distance learning in its Category 2 count?</w:t>
      </w:r>
    </w:p>
    <w:p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rsidR="0082564C" w:rsidRDefault="0082564C">
      <w:pPr>
        <w:pStyle w:val="Heading3"/>
      </w:pPr>
      <w:r>
        <w:t>B28.</w:t>
      </w:r>
      <w:r>
        <w:tab/>
        <w:t>May an SEA count a child who received only a support service (and no instructional service) under Category 2?</w:t>
      </w:r>
    </w:p>
    <w:p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B29.</w:t>
      </w:r>
      <w:r>
        <w:tab/>
        <w:t>May an SEA count an eligible migrant child who was served in a summer/intersession project that was not supported by MEP funds in Category 2?</w:t>
      </w:r>
    </w:p>
    <w:p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rsidR="0082564C" w:rsidRDefault="0082564C">
      <w:pPr>
        <w:pStyle w:val="Heading3"/>
      </w:pPr>
      <w:r>
        <w:t>B30.</w:t>
      </w:r>
      <w:r>
        <w:tab/>
        <w:t>May States begin summer projects before the end of the regular school year?</w:t>
      </w:r>
    </w:p>
    <w:p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rsidR="0082564C" w:rsidRDefault="0082564C">
      <w:pPr>
        <w:pStyle w:val="Heading3"/>
      </w:pPr>
      <w:r>
        <w:t>B32.</w:t>
      </w:r>
      <w:r>
        <w:tab/>
        <w:t>May the SEA include children who are no longer migrant but who it continues to serve under sections 1304(e)(2) and 1304(e)(3) of the statute?</w:t>
      </w:r>
    </w:p>
    <w:p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rsidR="0082564C" w:rsidRDefault="0082564C">
      <w:pPr>
        <w:pStyle w:val="Heading3"/>
      </w:pPr>
      <w:r>
        <w:t>B33.</w:t>
      </w:r>
      <w:r>
        <w:tab/>
        <w:t>What does “term” mean in section 1304(e)?</w:t>
      </w:r>
    </w:p>
    <w:p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rsidR="0082564C" w:rsidRDefault="0082564C">
      <w:pPr>
        <w:ind w:left="86"/>
      </w:pPr>
    </w:p>
    <w:p w:rsidR="0082564C" w:rsidRDefault="0082564C">
      <w:pPr>
        <w:ind w:left="86"/>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rsidR="0082564C" w:rsidRDefault="0082564C">
      <w:pPr>
        <w:pStyle w:val="Heading1"/>
        <w:numPr>
          <w:ilvl w:val="0"/>
          <w:numId w:val="2"/>
        </w:numPr>
      </w:pPr>
      <w:bookmarkStart w:id="196" w:name="_Toc476304938"/>
      <w:r>
        <w:t>FISCAL REQUIREMENTS</w:t>
      </w:r>
      <w:bookmarkEnd w:id="196"/>
    </w:p>
    <w:p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rsidR="0082564C" w:rsidRDefault="0082564C">
      <w:pPr>
        <w:pStyle w:val="Heading4"/>
      </w:pPr>
      <w:r>
        <w:t>STATUTORY REQUIREMENTS:</w:t>
      </w:r>
    </w:p>
    <w:p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rsidR="0082564C" w:rsidRDefault="0082564C">
      <w:pPr>
        <w:pStyle w:val="Heading4"/>
      </w:pPr>
      <w:r>
        <w:t xml:space="preserve">REGULATORY REQUIREMENTS: </w:t>
      </w:r>
    </w:p>
    <w:p w:rsidR="0082564C" w:rsidRDefault="0082564C">
      <w:pPr>
        <w:pStyle w:val="BodyText"/>
      </w:pPr>
      <w:r>
        <w:t xml:space="preserve">34 CFR 200.88 and 299.5 </w:t>
      </w:r>
    </w:p>
    <w:p w:rsidR="0082564C" w:rsidRDefault="0082564C">
      <w:pPr>
        <w:pStyle w:val="Heading2"/>
      </w:pPr>
      <w:bookmarkStart w:id="197" w:name="_Toc476304939"/>
      <w:r>
        <w:t>“Supplement, Not Supplant</w:t>
      </w:r>
      <w:r w:rsidR="001945F6">
        <w:fldChar w:fldCharType="begin"/>
      </w:r>
      <w:r>
        <w:instrText xml:space="preserve"> XE "Supplement, Not Supplant" </w:instrText>
      </w:r>
      <w:r w:rsidR="001945F6">
        <w:fldChar w:fldCharType="end"/>
      </w:r>
      <w:r>
        <w:t>” Requirement</w:t>
      </w:r>
      <w:bookmarkEnd w:id="197"/>
    </w:p>
    <w:p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rsidR="0082564C" w:rsidRDefault="0082564C">
      <w:pPr>
        <w:pStyle w:val="Heading2"/>
      </w:pPr>
      <w:bookmarkStart w:id="198" w:name="_Toc476304940"/>
      <w:r>
        <w:t>Comparability</w:t>
      </w:r>
      <w:r w:rsidR="001945F6">
        <w:fldChar w:fldCharType="begin"/>
      </w:r>
      <w:r>
        <w:instrText xml:space="preserve"> XE "Comparability" </w:instrText>
      </w:r>
      <w:r w:rsidR="001945F6">
        <w:fldChar w:fldCharType="end"/>
      </w:r>
      <w:r>
        <w:t xml:space="preserve"> Requirement</w:t>
      </w:r>
      <w:bookmarkEnd w:id="198"/>
      <w:r>
        <w:t xml:space="preserve"> </w:t>
      </w:r>
    </w:p>
    <w:p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rsidR="0082564C" w:rsidRDefault="0082564C">
      <w:pPr>
        <w:pStyle w:val="Heading2"/>
      </w:pPr>
      <w:bookmarkStart w:id="199"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rsidR="0082564C" w:rsidRDefault="0082564C">
      <w:pPr>
        <w:pStyle w:val="Heading2"/>
      </w:pPr>
      <w:bookmarkStart w:id="200" w:name="_Toc476304942"/>
      <w:r>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200"/>
    </w:p>
    <w:p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rsidR="0082564C" w:rsidRDefault="0082564C" w:rsidP="0082564C">
      <w:pPr>
        <w:pStyle w:val="Numbers"/>
        <w:numPr>
          <w:ilvl w:val="0"/>
          <w:numId w:val="18"/>
        </w:numPr>
      </w:pPr>
      <w:r>
        <w:t>The SEA monitors program performance to ensure that these requirements are met.</w:t>
      </w:r>
    </w:p>
    <w:p w:rsidR="0082564C" w:rsidRDefault="0082564C">
      <w:pPr>
        <w:tabs>
          <w:tab w:val="left" w:pos="0"/>
          <w:tab w:val="left" w:pos="720"/>
          <w:tab w:val="left" w:pos="1320"/>
          <w:tab w:val="left" w:pos="1440"/>
        </w:tabs>
        <w:suppressAutoHyphens/>
      </w:pPr>
      <w:r>
        <w:t xml:space="preserve">(See section 1120A(d) of the statute and 34 CFR 200.88(b).)  </w:t>
      </w:r>
    </w:p>
    <w:p w:rsidR="0082564C" w:rsidRDefault="0082564C">
      <w:pPr>
        <w:tabs>
          <w:tab w:val="left" w:pos="0"/>
          <w:tab w:val="left" w:pos="720"/>
          <w:tab w:val="left" w:pos="1320"/>
          <w:tab w:val="left" w:pos="1440"/>
        </w:tabs>
        <w:suppressAutoHyphens/>
      </w:pPr>
    </w:p>
    <w:p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rsidR="0082564C" w:rsidRDefault="0082564C">
      <w:pPr>
        <w:tabs>
          <w:tab w:val="left" w:pos="0"/>
          <w:tab w:val="left" w:pos="720"/>
          <w:tab w:val="left" w:pos="1320"/>
          <w:tab w:val="left" w:pos="1440"/>
        </w:tabs>
        <w:suppressAutoHyphens/>
      </w:pPr>
      <w:r>
        <w:t xml:space="preserve">  </w:t>
      </w:r>
    </w:p>
    <w:p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rsidR="0082564C" w:rsidRDefault="0082564C">
      <w:pPr>
        <w:pStyle w:val="Heading3"/>
      </w:pPr>
      <w:r>
        <w:t>D3.</w:t>
      </w:r>
      <w:r>
        <w:tab/>
        <w:t>May State and locally funded programs that are subject to the exclusion serve non-migrant children?</w:t>
      </w:r>
    </w:p>
    <w:p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rsidR="0082564C" w:rsidRDefault="0082564C">
      <w:pPr>
        <w:pStyle w:val="Heading2"/>
      </w:pPr>
      <w:bookmarkStart w:id="201" w:name="_Toc476304943"/>
      <w:r>
        <w:t>Maintenance of Effort</w:t>
      </w:r>
      <w:bookmarkEnd w:id="201"/>
    </w:p>
    <w:p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rsidR="0082564C" w:rsidRDefault="0082564C">
      <w:pPr>
        <w:pStyle w:val="BodyText"/>
      </w:pPr>
      <w:r>
        <w:t xml:space="preserve">No.  Section 299.5(b) of the regulations excludes the MEP from this requirement.   </w:t>
      </w:r>
    </w:p>
    <w:p w:rsidR="0082564C" w:rsidRDefault="0082564C">
      <w:pPr>
        <w:pStyle w:val="Heading2"/>
      </w:pPr>
      <w:bookmarkStart w:id="202" w:name="_Toc476304944"/>
      <w:r>
        <w:t>Use of Funds</w:t>
      </w:r>
      <w:bookmarkEnd w:id="202"/>
    </w:p>
    <w:p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rsidR="0082564C" w:rsidRDefault="0082564C">
      <w:pPr>
        <w:pStyle w:val="Heading3"/>
      </w:pPr>
      <w:r>
        <w:t>F2.</w:t>
      </w:r>
      <w:r>
        <w:tab/>
        <w:t xml:space="preserve">What does section 1306(b) require? </w:t>
      </w:r>
    </w:p>
    <w:p w:rsidR="0082564C" w:rsidRDefault="0082564C">
      <w:pPr>
        <w:pStyle w:val="BodyText"/>
        <w:rPr>
          <w:b/>
        </w:rPr>
      </w:pPr>
      <w:r>
        <w:t xml:space="preserve">Section 1306(b) requires that  </w:t>
      </w:r>
      <w:r>
        <w:rPr>
          <w:b/>
        </w:rPr>
        <w:t>–</w:t>
      </w:r>
    </w:p>
    <w:p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rsidR="0082564C" w:rsidRDefault="0082564C">
      <w:pPr>
        <w:pStyle w:val="bullet"/>
        <w:numPr>
          <w:ilvl w:val="0"/>
          <w:numId w:val="0"/>
        </w:numPr>
        <w:ind w:left="1080" w:hanging="360"/>
      </w:pPr>
    </w:p>
    <w:p w:rsidR="0082564C" w:rsidRDefault="0082564C">
      <w:pPr>
        <w:pStyle w:val="bullet"/>
        <w:numPr>
          <w:ilvl w:val="0"/>
          <w:numId w:val="0"/>
        </w:numPr>
        <w:ind w:left="1080" w:hanging="360"/>
        <w:rPr>
          <w:vanish/>
        </w:rPr>
      </w:pPr>
    </w:p>
    <w:p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rsidR="0082564C" w:rsidRDefault="0082564C" w:rsidP="0082564C">
      <w:pPr>
        <w:pStyle w:val="Numbers"/>
        <w:numPr>
          <w:ilvl w:val="0"/>
          <w:numId w:val="17"/>
        </w:numPr>
      </w:pPr>
      <w:r>
        <w:t>Allocable to the MEP under the provisions of the Circular;</w:t>
      </w:r>
    </w:p>
    <w:p w:rsidR="0082564C" w:rsidRDefault="0082564C" w:rsidP="0082564C">
      <w:pPr>
        <w:pStyle w:val="Numbers"/>
        <w:numPr>
          <w:ilvl w:val="0"/>
          <w:numId w:val="17"/>
        </w:numPr>
      </w:pPr>
      <w:r>
        <w:t>Consistent with policies, regulations, and procedures that apply uniformly to both Federal and non-Federal funds; and</w:t>
      </w:r>
    </w:p>
    <w:p w:rsidR="0082564C" w:rsidRDefault="0082564C" w:rsidP="0082564C">
      <w:pPr>
        <w:pStyle w:val="Numbers"/>
        <w:numPr>
          <w:ilvl w:val="0"/>
          <w:numId w:val="17"/>
        </w:numPr>
      </w:pPr>
      <w:r>
        <w:t>Permitted by the “Selected Items of Cost” in Attachment B of the Circular.</w:t>
      </w:r>
    </w:p>
    <w:p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rsidR="0082564C" w:rsidRDefault="0082564C">
      <w:pPr>
        <w:pStyle w:val="BodyText"/>
        <w:rPr>
          <w:spacing w:val="-3"/>
        </w:rPr>
      </w:pPr>
      <w:r>
        <w:t xml:space="preserve">In general, SEAs and local operating agencies may use </w:t>
      </w:r>
      <w:r>
        <w:rPr>
          <w:spacing w:val="-3"/>
        </w:rPr>
        <w:t xml:space="preserve">MEP funds for: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rsidR="0082564C" w:rsidRDefault="0082564C">
      <w:pPr>
        <w:pStyle w:val="bullet"/>
        <w:tabs>
          <w:tab w:val="clear" w:pos="1080"/>
          <w:tab w:val="num" w:pos="720"/>
        </w:tabs>
      </w:pPr>
      <w:r>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rsidR="0082564C" w:rsidRDefault="0082564C">
      <w:pPr>
        <w:pStyle w:val="BodyText"/>
      </w:pPr>
      <w:r>
        <w:t>Yes.  This is an allowable cost, provided that the agency does not include the costs in its indirect cost pool during the same period.</w:t>
      </w:r>
    </w:p>
    <w:p w:rsidR="0082564C" w:rsidRDefault="0082564C">
      <w:pPr>
        <w:pStyle w:val="Heading2"/>
      </w:pPr>
      <w:bookmarkStart w:id="203" w:name="_Toc476304945"/>
      <w:r>
        <w:t>Combining MEP funds with other programs</w:t>
      </w:r>
      <w:bookmarkEnd w:id="203"/>
    </w:p>
    <w:p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rsidR="0082564C" w:rsidRDefault="0082564C">
      <w:pPr>
        <w:pStyle w:val="BodyText"/>
      </w:pPr>
      <w:r>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rsidR="0082564C" w:rsidRDefault="0082564C">
      <w:pPr>
        <w:pStyle w:val="Heading3"/>
      </w:pPr>
      <w:r>
        <w:t>G4.</w:t>
      </w:r>
      <w:r>
        <w:tab/>
        <w:t xml:space="preserve">How may an agency combine MEP funds with a non-Federally funded program? </w:t>
      </w:r>
    </w:p>
    <w:p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considerations, an agency may use MEP funds to pay for the salary of an extra teacher to 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rsidR="0082564C" w:rsidRDefault="0082564C">
      <w:pPr>
        <w:pStyle w:val="Heading2"/>
      </w:pPr>
      <w:bookmarkStart w:id="204" w:name="_Toc476304946"/>
      <w:r>
        <w:t>Equipment</w:t>
      </w:r>
      <w:bookmarkEnd w:id="204"/>
      <w:r w:rsidR="001945F6">
        <w:fldChar w:fldCharType="begin"/>
      </w:r>
      <w:r>
        <w:instrText xml:space="preserve"> XE "Equipment" </w:instrText>
      </w:r>
      <w:r w:rsidR="001945F6">
        <w:fldChar w:fldCharType="end"/>
      </w:r>
    </w:p>
    <w:p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rsidR="0082564C" w:rsidRDefault="0082564C">
      <w:pPr>
        <w:pStyle w:val="Heading3"/>
      </w:pPr>
      <w:r>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rsidR="0082564C" w:rsidRDefault="0082564C">
      <w:pPr>
        <w:pStyle w:val="Heading3"/>
      </w:pPr>
      <w:r>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rsidR="0082564C" w:rsidRDefault="0082564C">
      <w:pPr>
        <w:pStyle w:val="Heading3"/>
      </w:pPr>
      <w:r>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rsidR="0082564C" w:rsidRDefault="0082564C">
      <w:pPr>
        <w:pStyle w:val="Heading2"/>
      </w:pPr>
      <w:bookmarkStart w:id="205" w:name="_Toc476304947"/>
      <w:r>
        <w:t>Indirect Costs</w:t>
      </w:r>
      <w:bookmarkEnd w:id="205"/>
      <w:r w:rsidR="001945F6">
        <w:fldChar w:fldCharType="begin"/>
      </w:r>
      <w:r>
        <w:instrText xml:space="preserve"> XE "Indirect Costs" </w:instrText>
      </w:r>
      <w:r w:rsidR="001945F6">
        <w:fldChar w:fldCharType="end"/>
      </w:r>
    </w:p>
    <w:p w:rsidR="0082564C" w:rsidRDefault="0082564C">
      <w:pPr>
        <w:pStyle w:val="Heading3"/>
      </w:pPr>
      <w:r>
        <w:t>I1.</w:t>
      </w:r>
      <w:r>
        <w:tab/>
        <w:t>What is an indirect cost?</w:t>
      </w:r>
    </w:p>
    <w:p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rsidR="0082564C" w:rsidRDefault="0082564C">
      <w:pPr>
        <w:pStyle w:val="Heading3"/>
      </w:pPr>
      <w:r>
        <w:t>I3.</w:t>
      </w:r>
      <w:r>
        <w:tab/>
        <w:t>What is a “restricted” indirect cost rate?</w:t>
      </w:r>
    </w:p>
    <w:p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rsidR="0082564C" w:rsidRDefault="0082564C">
      <w:pPr>
        <w:pStyle w:val="Heading2"/>
      </w:pPr>
      <w:bookmarkStart w:id="206" w:name="_Toc476304948"/>
      <w:r>
        <w:t>Travel</w:t>
      </w:r>
      <w:bookmarkEnd w:id="206"/>
      <w:r w:rsidR="001945F6">
        <w:fldChar w:fldCharType="begin"/>
      </w:r>
      <w:r>
        <w:instrText xml:space="preserve"> XE "Travel" </w:instrText>
      </w:r>
      <w:r w:rsidR="001945F6">
        <w:fldChar w:fldCharType="end"/>
      </w:r>
    </w:p>
    <w:p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rsidR="0082564C" w:rsidRDefault="0082564C">
      <w:pPr>
        <w:pStyle w:val="Heading2"/>
      </w:pPr>
      <w:bookmarkStart w:id="207" w:name="_Toc476304949"/>
      <w:r>
        <w:t>Transferability of Funds</w:t>
      </w:r>
      <w:bookmarkEnd w:id="207"/>
    </w:p>
    <w:p w:rsidR="0082564C" w:rsidRDefault="0082564C">
      <w:pPr>
        <w:pStyle w:val="Heading3"/>
      </w:pPr>
      <w:r>
        <w:t>K1.</w:t>
      </w:r>
      <w:r>
        <w:tab/>
        <w:t xml:space="preserve">Does the “transferability of funds” provision in section 6123 of the statute apply to the MEP?  </w:t>
      </w:r>
    </w:p>
    <w:p w:rsidR="0082564C" w:rsidRDefault="0082564C">
      <w:pPr>
        <w:pStyle w:val="BodyText"/>
        <w:sectPr w:rsidR="0082564C">
          <w:headerReference w:type="default" r:id="rId58"/>
          <w:footerReference w:type="default" r:id="rId59"/>
          <w:pgSz w:w="12240" w:h="15840"/>
          <w:pgMar w:top="1440" w:right="1800" w:bottom="1440" w:left="1800" w:header="720" w:footer="720" w:gutter="0"/>
          <w:cols w:space="720"/>
          <w:docGrid w:linePitch="360"/>
        </w:sectPr>
      </w:pPr>
      <w:r>
        <w:t>No.  Although section 6123(a)(1) allows States to transfer up to 50 percent of nonadministrative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rsidR="0082564C" w:rsidRDefault="0082564C">
      <w:pPr>
        <w:pStyle w:val="Heading1"/>
        <w:tabs>
          <w:tab w:val="clear" w:pos="720"/>
          <w:tab w:val="num" w:pos="360"/>
        </w:tabs>
        <w:sectPr w:rsidR="0082564C">
          <w:footerReference w:type="default" r:id="rId60"/>
          <w:type w:val="continuous"/>
          <w:pgSz w:w="12240" w:h="15840"/>
          <w:pgMar w:top="1440" w:right="1800" w:bottom="1440" w:left="1800" w:header="720" w:footer="720" w:gutter="0"/>
          <w:cols w:space="720"/>
          <w:docGrid w:linePitch="360"/>
        </w:sectPr>
      </w:pPr>
    </w:p>
    <w:p w:rsidR="0082564C" w:rsidRDefault="0082564C">
      <w:pPr>
        <w:pStyle w:val="Heading1"/>
      </w:pPr>
      <w:bookmarkStart w:id="208" w:name="_Toc476304950"/>
      <w:r>
        <w:t>STATE ADMINISTRATION</w:t>
      </w:r>
      <w:bookmarkEnd w:id="208"/>
    </w:p>
    <w:p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rsidR="0082564C" w:rsidRDefault="0082564C">
      <w:pPr>
        <w:pStyle w:val="BodyText"/>
      </w:pPr>
      <w:r>
        <w:t>This chapter addresses these significant administrative requirements of the MEP.</w:t>
      </w:r>
    </w:p>
    <w:p w:rsidR="0082564C" w:rsidRDefault="0082564C">
      <w:pPr>
        <w:pStyle w:val="Heading4"/>
      </w:pPr>
      <w:r>
        <w:t>STATUTORY REQUIREMENTS:</w:t>
      </w:r>
    </w:p>
    <w:p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rsidR="0082564C" w:rsidRDefault="0082564C">
      <w:pPr>
        <w:pStyle w:val="Heading4"/>
      </w:pPr>
      <w:r>
        <w:t>REGULATORY REQUIREMENTS:</w:t>
      </w:r>
    </w:p>
    <w:p w:rsidR="0082564C" w:rsidRDefault="0082564C">
      <w:pPr>
        <w:pStyle w:val="BodyText"/>
      </w:pPr>
      <w:r>
        <w:t xml:space="preserve">34 CFR 76.300-76.401, 76.560, 76.561, 76.563, 76.730, 76.731, 76.770; 77.1; Part 80; 200.82; 200.83(c); 200.100(b) </w:t>
      </w:r>
    </w:p>
    <w:p w:rsidR="0082564C" w:rsidRDefault="0082564C">
      <w:pPr>
        <w:pStyle w:val="Heading2"/>
      </w:pPr>
      <w:bookmarkStart w:id="209" w:name="_Toc476304951"/>
      <w:r>
        <w:t>Funds for State Administration</w:t>
      </w:r>
      <w:bookmarkEnd w:id="209"/>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rsidR="0082564C" w:rsidRDefault="0082564C">
      <w:pPr>
        <w:pStyle w:val="Heading3"/>
      </w:pPr>
      <w:r>
        <w:t>A1.</w:t>
      </w:r>
      <w:r>
        <w:tab/>
        <w:t xml:space="preserve">How is the SEA paid for the costs of administering the MEP?  </w:t>
      </w:r>
    </w:p>
    <w:p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may use these funds both for administration of any of the programs that contribute to the pool and for additional uses identified in section 9201(b)(2).</w:t>
      </w:r>
    </w:p>
    <w:p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rsidR="0082564C" w:rsidRDefault="0082564C">
      <w:pPr>
        <w:pStyle w:val="bullet"/>
        <w:tabs>
          <w:tab w:val="clear" w:pos="1080"/>
          <w:tab w:val="num" w:pos="720"/>
        </w:tabs>
      </w:pPr>
      <w:r>
        <w:t>Maintenance of fiscal control and accounting procedures; and</w:t>
      </w:r>
    </w:p>
    <w:p w:rsidR="0082564C" w:rsidRDefault="0082564C">
      <w:pPr>
        <w:pStyle w:val="bullet"/>
        <w:tabs>
          <w:tab w:val="clear" w:pos="1080"/>
          <w:tab w:val="num" w:pos="720"/>
        </w:tabs>
      </w:pPr>
      <w:r>
        <w:t>Dissemination of information.</w:t>
      </w:r>
    </w:p>
    <w:p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rsidR="0082564C" w:rsidRDefault="0082564C" w:rsidP="0082564C">
      <w:pPr>
        <w:pStyle w:val="Numbers"/>
        <w:numPr>
          <w:ilvl w:val="0"/>
          <w:numId w:val="22"/>
        </w:numPr>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rsidR="0082564C" w:rsidRDefault="0082564C" w:rsidP="0082564C">
      <w:pPr>
        <w:pStyle w:val="Numbers"/>
        <w:numPr>
          <w:ilvl w:val="0"/>
          <w:numId w:val="22"/>
        </w:numPr>
      </w:pPr>
      <w:r>
        <w:t>Collecting and using information needed to report Category 1 and Category 2 child counts;</w:t>
      </w:r>
    </w:p>
    <w:p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rsidR="0082564C" w:rsidRDefault="0082564C" w:rsidP="0082564C">
      <w:pPr>
        <w:pStyle w:val="Numbers"/>
        <w:numPr>
          <w:ilvl w:val="0"/>
          <w:numId w:val="22"/>
        </w:numPr>
      </w:pPr>
      <w:r>
        <w:t>Supervision of instructional and support staff;</w:t>
      </w:r>
    </w:p>
    <w:p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rsidR="0082564C" w:rsidRDefault="0082564C">
      <w:pPr>
        <w:pStyle w:val="BodyText"/>
      </w:pPr>
      <w:r>
        <w:t>(See 34 CFR 200.82(a) through (f).)</w:t>
      </w:r>
    </w:p>
    <w:p w:rsidR="0082564C" w:rsidRDefault="0082564C">
      <w:pPr>
        <w:rPr>
          <w:b/>
        </w:rPr>
      </w:pPr>
      <w:r>
        <w:rPr>
          <w:b/>
        </w:rPr>
        <w:t>A5.</w:t>
      </w:r>
      <w:r>
        <w:rPr>
          <w:b/>
        </w:rPr>
        <w:tab/>
      </w:r>
      <w:r>
        <w:rPr>
          <w:b/>
        </w:rPr>
        <w:tab/>
        <w:t>Must the SEA reserve MEP funds for school improvement?</w:t>
      </w:r>
    </w:p>
    <w:p w:rsidR="0082564C" w:rsidRDefault="0082564C">
      <w:pPr>
        <w:rPr>
          <w:b/>
        </w:rPr>
      </w:pPr>
    </w:p>
    <w:p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rsidR="0082564C" w:rsidRDefault="0082564C"/>
    <w:p w:rsidR="0082564C" w:rsidRDefault="0082564C">
      <w:pPr>
        <w:pStyle w:val="Heading2"/>
      </w:pPr>
      <w:bookmarkStart w:id="210" w:name="_Toc476304952"/>
      <w:r>
        <w:t>Subgranting</w:t>
      </w:r>
      <w:bookmarkEnd w:id="210"/>
    </w:p>
    <w:p w:rsidR="0082564C" w:rsidRDefault="0082564C">
      <w:pPr>
        <w:pStyle w:val="Heading3"/>
      </w:pPr>
      <w:r>
        <w:t>B1.</w:t>
      </w:r>
      <w:r>
        <w:tab/>
        <w:t xml:space="preserve">How may an SEA operate the MEP? </w:t>
      </w:r>
    </w:p>
    <w:p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rsidR="0082564C" w:rsidRDefault="0082564C">
      <w:pPr>
        <w:pStyle w:val="Heading3"/>
      </w:pPr>
      <w:r>
        <w:t>B2.</w:t>
      </w:r>
      <w:r>
        <w:tab/>
        <w:t>What is a subgrant</w:t>
      </w:r>
      <w:r w:rsidR="001945F6">
        <w:fldChar w:fldCharType="begin"/>
      </w:r>
      <w:r>
        <w:instrText xml:space="preserve"> XE "Subgrant" </w:instrText>
      </w:r>
      <w:r w:rsidR="001945F6">
        <w:fldChar w:fldCharType="end"/>
      </w:r>
      <w:r>
        <w:t>?</w:t>
      </w:r>
    </w:p>
    <w:p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rsidR="0082564C" w:rsidRDefault="0082564C">
      <w:pPr>
        <w:pStyle w:val="BodyText"/>
        <w:rPr>
          <w:b/>
        </w:rPr>
      </w:pPr>
      <w:r>
        <w:t xml:space="preserve">Yes, this type of arrangement is permitted.  </w:t>
      </w:r>
    </w:p>
    <w:p w:rsidR="0082564C" w:rsidRDefault="0082564C">
      <w:pPr>
        <w:pStyle w:val="Heading3"/>
      </w:pPr>
      <w:r>
        <w:t>B5.</w:t>
      </w:r>
      <w:r>
        <w:tab/>
        <w:t xml:space="preserve">How does an SEA decide which local operating agencies will receive  subgrants? </w:t>
      </w:r>
    </w:p>
    <w:p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rsidR="0082564C" w:rsidRDefault="0082564C" w:rsidP="00491D88">
      <w:pPr>
        <w:pStyle w:val="Heading5"/>
      </w:pPr>
      <w:bookmarkStart w:id="211" w:name="_Toc476304953"/>
      <w:r>
        <w:t>Determining Subgrant</w:t>
      </w:r>
      <w:r w:rsidR="001945F6">
        <w:fldChar w:fldCharType="begin"/>
      </w:r>
      <w:r>
        <w:instrText xml:space="preserve"> XE "Subgrant" </w:instrText>
      </w:r>
      <w:r w:rsidR="001945F6">
        <w:fldChar w:fldCharType="end"/>
      </w:r>
      <w:r>
        <w:t xml:space="preserve"> Amounts</w:t>
      </w:r>
      <w:bookmarkEnd w:id="211"/>
    </w:p>
    <w:p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rsidR="0082564C" w:rsidRDefault="0082564C">
      <w:pPr>
        <w:pStyle w:val="BodyText"/>
      </w:pPr>
      <w:r>
        <w:t xml:space="preserve">The SEA has sole responsibility for determining amounts of subgrants. </w:t>
      </w:r>
    </w:p>
    <w:p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rsidR="0082564C" w:rsidRDefault="0082564C" w:rsidP="0082564C">
      <w:pPr>
        <w:pStyle w:val="Numbers"/>
        <w:numPr>
          <w:ilvl w:val="0"/>
          <w:numId w:val="23"/>
        </w:numPr>
      </w:pPr>
      <w:r>
        <w:t>the numbers of migrant children;</w:t>
      </w:r>
    </w:p>
    <w:p w:rsidR="0082564C" w:rsidRDefault="0082564C" w:rsidP="0082564C">
      <w:pPr>
        <w:pStyle w:val="Numbers"/>
        <w:numPr>
          <w:ilvl w:val="0"/>
          <w:numId w:val="23"/>
        </w:numPr>
      </w:pPr>
      <w:r>
        <w:t>the needs</w:t>
      </w:r>
      <w:r w:rsidR="001945F6">
        <w:fldChar w:fldCharType="begin"/>
      </w:r>
      <w:r>
        <w:instrText xml:space="preserve"> XE "Needs" </w:instrText>
      </w:r>
      <w:r w:rsidR="001945F6">
        <w:fldChar w:fldCharType="end"/>
      </w:r>
      <w:r>
        <w:t xml:space="preserve"> of migrant children;  </w:t>
      </w:r>
    </w:p>
    <w:p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rsidR="0082564C" w:rsidRDefault="0082564C" w:rsidP="0082564C">
      <w:pPr>
        <w:pStyle w:val="Numbers"/>
        <w:numPr>
          <w:ilvl w:val="0"/>
          <w:numId w:val="23"/>
        </w:numPr>
        <w:rPr>
          <w:b/>
        </w:rPr>
      </w:pPr>
      <w:r>
        <w:t>the availability of funds from other Federal, State, and local programs.</w:t>
      </w:r>
    </w:p>
    <w:p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rsidR="0082564C" w:rsidRDefault="0082564C">
      <w:pPr>
        <w:pStyle w:val="BodyText"/>
      </w:pPr>
      <w:r>
        <w:t>SEAs may meet this requirement by considering the number of eligible children who:</w:t>
      </w:r>
    </w:p>
    <w:p w:rsidR="0082564C" w:rsidRDefault="0082564C">
      <w:pPr>
        <w:pStyle w:val="bullet"/>
        <w:tabs>
          <w:tab w:val="clear" w:pos="1080"/>
          <w:tab w:val="num" w:pos="720"/>
        </w:tabs>
      </w:pPr>
      <w:r>
        <w:t>reside or are expected to reside in the project area, and/or</w:t>
      </w:r>
    </w:p>
    <w:p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are those migrant children who are: (1)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Yes.  The SEA may consider any other relevant criteria, consistent with the State's service delivery priorities and the nature, scope, and cost of the projects to be implemented.</w:t>
      </w:r>
    </w:p>
    <w:p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rsidR="0082564C" w:rsidRDefault="0082564C">
      <w:pPr>
        <w:pStyle w:val="Heading3"/>
      </w:pPr>
      <w:r>
        <w:t>B15.</w:t>
      </w:r>
      <w:r>
        <w:tab/>
        <w:t>What is a “hold-harmless” provision?</w:t>
      </w:r>
    </w:p>
    <w:p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rsidR="0082564C" w:rsidRDefault="0082564C">
      <w:pPr>
        <w:pStyle w:val="Heading3"/>
      </w:pPr>
      <w:r>
        <w:t>B16.</w:t>
      </w:r>
      <w:r>
        <w:tab/>
        <w:t>May SEAs apply a “hold-harmless” provision in subgranting MEP funds?</w:t>
      </w:r>
    </w:p>
    <w:p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subgranting MEP funds.    </w:t>
      </w:r>
    </w:p>
    <w:p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rsidR="0082564C" w:rsidRDefault="0082564C" w:rsidP="00491D88">
      <w:pPr>
        <w:pStyle w:val="Heading5"/>
      </w:pPr>
      <w:bookmarkStart w:id="212" w:name="_Toc476304954"/>
      <w:r>
        <w:t>Subgrant</w:t>
      </w:r>
      <w:r w:rsidR="001945F6">
        <w:fldChar w:fldCharType="begin"/>
      </w:r>
      <w:r>
        <w:instrText xml:space="preserve"> XE "Subgrant" </w:instrText>
      </w:r>
      <w:r w:rsidR="001945F6">
        <w:fldChar w:fldCharType="end"/>
      </w:r>
      <w:r>
        <w:t xml:space="preserve"> Process</w:t>
      </w:r>
      <w:bookmarkEnd w:id="212"/>
    </w:p>
    <w:p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rsidR="0082564C" w:rsidRDefault="0082564C">
      <w:pPr>
        <w:pStyle w:val="bullet"/>
        <w:tabs>
          <w:tab w:val="clear" w:pos="1080"/>
          <w:tab w:val="num" w:pos="720"/>
        </w:tabs>
      </w:pPr>
      <w:r>
        <w:t>the estimated number of students the project will serve;</w:t>
      </w:r>
    </w:p>
    <w:p w:rsidR="0082564C" w:rsidRDefault="0082564C">
      <w:pPr>
        <w:pStyle w:val="bullet"/>
        <w:tabs>
          <w:tab w:val="clear" w:pos="1080"/>
          <w:tab w:val="num" w:pos="720"/>
        </w:tabs>
      </w:pPr>
      <w:r>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rsidR="0082564C" w:rsidRDefault="0082564C">
      <w:pPr>
        <w:pStyle w:val="bullet"/>
        <w:tabs>
          <w:tab w:val="clear" w:pos="1080"/>
          <w:tab w:val="num" w:pos="720"/>
        </w:tabs>
      </w:pPr>
      <w:r>
        <w:t>a description of how the agency will evaluate whether the program achieved its goals and outcomes;</w:t>
      </w:r>
    </w:p>
    <w:p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rsidR="0082564C" w:rsidRDefault="0082564C">
      <w:pPr>
        <w:pStyle w:val="bullet"/>
        <w:tabs>
          <w:tab w:val="clear" w:pos="1080"/>
          <w:tab w:val="num" w:pos="720"/>
        </w:tabs>
      </w:pPr>
      <w:r>
        <w:t>a budget for carrying out the project’s activities, including the availability of other funds from Federal, State, or local programs; and</w:t>
      </w:r>
    </w:p>
    <w:p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rsidR="0082564C" w:rsidRDefault="0082564C"/>
    <w:p w:rsidR="0082564C" w:rsidRDefault="0082564C">
      <w:pPr>
        <w:pStyle w:val="bullet"/>
        <w:tabs>
          <w:tab w:val="clear" w:pos="1080"/>
          <w:tab w:val="num" w:pos="720"/>
        </w:tabs>
      </w:pPr>
      <w:r>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rsidR="0082564C" w:rsidRDefault="0082564C">
      <w:pPr>
        <w:pStyle w:val="bullet"/>
        <w:tabs>
          <w:tab w:val="clear" w:pos="1080"/>
          <w:tab w:val="num" w:pos="720"/>
        </w:tabs>
      </w:pPr>
      <w:r>
        <w:t>a revised budget for the expenditure of MEP funds, if appropriate; and</w:t>
      </w:r>
      <w:r>
        <w:tab/>
      </w:r>
    </w:p>
    <w:p w:rsidR="0082564C" w:rsidRDefault="0082564C">
      <w:pPr>
        <w:pStyle w:val="bullet"/>
        <w:tabs>
          <w:tab w:val="clear" w:pos="1080"/>
          <w:tab w:val="num" w:pos="720"/>
        </w:tabs>
      </w:pPr>
      <w:r>
        <w:t xml:space="preserve">other information that the SEA may request. </w:t>
      </w:r>
    </w:p>
    <w:p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rsidR="0082564C" w:rsidRDefault="0082564C">
      <w:pPr>
        <w:pStyle w:val="Heading2"/>
      </w:pPr>
      <w:bookmarkStart w:id="213" w:name="_Toc476304955"/>
      <w:r>
        <w:t>Record keeping</w:t>
      </w:r>
      <w:bookmarkEnd w:id="213"/>
      <w:r w:rsidR="001945F6">
        <w:fldChar w:fldCharType="begin"/>
      </w:r>
      <w:r>
        <w:instrText xml:space="preserve"> XE "Recordkeeping" </w:instrText>
      </w:r>
      <w:r w:rsidR="001945F6">
        <w:fldChar w:fldCharType="end"/>
      </w:r>
    </w:p>
    <w:p w:rsidR="0082564C" w:rsidRDefault="0082564C">
      <w:pPr>
        <w:pStyle w:val="Heading3"/>
      </w:pPr>
      <w:r>
        <w:t>C1.</w:t>
      </w:r>
      <w:r>
        <w:tab/>
        <w:t>What MEP records are SEAs and subgrantees required to keep?</w:t>
      </w:r>
    </w:p>
    <w:p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rsidR="0082564C" w:rsidRDefault="0082564C">
      <w:pPr>
        <w:pStyle w:val="bullet"/>
        <w:tabs>
          <w:tab w:val="clear" w:pos="1080"/>
          <w:tab w:val="num" w:pos="720"/>
        </w:tabs>
      </w:pPr>
      <w:r>
        <w:t>how the SEA or subgrantee uses the funds;</w:t>
      </w:r>
    </w:p>
    <w:p w:rsidR="0082564C" w:rsidRDefault="0082564C">
      <w:pPr>
        <w:pStyle w:val="bullet"/>
        <w:tabs>
          <w:tab w:val="clear" w:pos="1080"/>
          <w:tab w:val="num" w:pos="720"/>
        </w:tabs>
      </w:pPr>
      <w:r>
        <w:t>the total cost of the project;</w:t>
      </w:r>
    </w:p>
    <w:p w:rsidR="0082564C" w:rsidRDefault="0082564C">
      <w:pPr>
        <w:pStyle w:val="bullet"/>
        <w:tabs>
          <w:tab w:val="clear" w:pos="1080"/>
          <w:tab w:val="num" w:pos="720"/>
        </w:tabs>
      </w:pPr>
      <w:r>
        <w:t>the share of that cost provided from other sources; and</w:t>
      </w:r>
    </w:p>
    <w:p w:rsidR="0082564C" w:rsidRDefault="0082564C">
      <w:pPr>
        <w:pStyle w:val="bullet"/>
        <w:tabs>
          <w:tab w:val="clear" w:pos="1080"/>
          <w:tab w:val="num" w:pos="720"/>
        </w:tabs>
      </w:pPr>
      <w:r>
        <w:t>other records as needed to facilitate an effective audit.</w:t>
      </w:r>
    </w:p>
    <w:p w:rsidR="0082564C" w:rsidRDefault="0082564C">
      <w:pPr>
        <w:pStyle w:val="BodyText"/>
      </w:pPr>
      <w:r>
        <w:t xml:space="preserve">In addition, the SEA and its subgrantees are required to keep records to show their compliance with program requirements.  </w:t>
      </w:r>
    </w:p>
    <w:p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period, the records must be retained until completion of the action and resolution of all issues which arise from it, or until the end of the regular three year period, whichever is later.    </w:t>
      </w:r>
    </w:p>
    <w:p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rsidR="0082564C" w:rsidRDefault="0082564C">
      <w:pPr>
        <w:pStyle w:val="Heading3"/>
      </w:pPr>
      <w:r>
        <w:t>C4.</w:t>
      </w:r>
      <w:r>
        <w:tab/>
        <w:t>What records are necessary to support the salary costs charged to MEP funds for an employee who has both MEP and non-MEP responsibilities?</w:t>
      </w:r>
    </w:p>
    <w:p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rsidR="0082564C" w:rsidRDefault="0082564C">
      <w:pPr>
        <w:pStyle w:val="Heading3"/>
      </w:pPr>
      <w:r>
        <w:t>C6.</w:t>
      </w:r>
      <w:r>
        <w:tab/>
        <w:t>Do Federal officials have the right to access official records of a grantee or subgrantee?</w:t>
      </w:r>
    </w:p>
    <w:p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rsidR="0082564C" w:rsidRDefault="0082564C">
      <w:pPr>
        <w:pStyle w:val="Heading2"/>
      </w:pPr>
      <w:bookmarkStart w:id="214" w:name="_Toc476304956"/>
      <w:r>
        <w:t>Federal and State Monitoring</w:t>
      </w:r>
      <w:bookmarkEnd w:id="214"/>
      <w:r w:rsidR="001945F6">
        <w:fldChar w:fldCharType="begin"/>
      </w:r>
      <w:r>
        <w:instrText xml:space="preserve"> XE "Monitoring" </w:instrText>
      </w:r>
      <w:r w:rsidR="001945F6">
        <w:fldChar w:fldCharType="end"/>
      </w:r>
    </w:p>
    <w:p w:rsidR="0082564C" w:rsidRDefault="0082564C">
      <w:pPr>
        <w:pStyle w:val="Heading3"/>
      </w:pPr>
      <w:r>
        <w:t>D1.</w:t>
      </w:r>
      <w:r>
        <w:tab/>
        <w:t>What areas may a Federal program review cover?</w:t>
      </w:r>
    </w:p>
    <w:p w:rsidR="0082564C" w:rsidRDefault="0082564C">
      <w:pPr>
        <w:pStyle w:val="BodyText"/>
      </w:pPr>
      <w:r>
        <w:t>The Department usually conducts its review of the MEP at the SEA and local level.  The review typically covers three areas:</w:t>
      </w:r>
    </w:p>
    <w:p w:rsidR="0082564C" w:rsidRDefault="0082564C">
      <w:pPr>
        <w:pStyle w:val="bullet"/>
        <w:tabs>
          <w:tab w:val="clear" w:pos="1080"/>
          <w:tab w:val="num" w:pos="720"/>
        </w:tabs>
      </w:pPr>
      <w:r>
        <w:t>compliance with applicable Federal laws and regulations, and with the  approved State plan;</w:t>
      </w:r>
    </w:p>
    <w:p w:rsidR="0082564C" w:rsidRDefault="0082564C">
      <w:pPr>
        <w:pStyle w:val="bullet"/>
        <w:tabs>
          <w:tab w:val="clear" w:pos="1080"/>
          <w:tab w:val="num" w:pos="720"/>
        </w:tabs>
      </w:pPr>
      <w:r>
        <w:t>identification of exemplary programs and projects; and</w:t>
      </w:r>
    </w:p>
    <w:p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rsidR="0082564C" w:rsidRDefault="0082564C">
      <w:pPr>
        <w:pStyle w:val="Heading3"/>
      </w:pPr>
      <w:r>
        <w:t>D3.</w:t>
      </w:r>
      <w:r>
        <w:tab/>
        <w:t>Must an SEA monitor all grant and subgrant</w:t>
      </w:r>
      <w:r w:rsidR="001945F6">
        <w:fldChar w:fldCharType="begin"/>
      </w:r>
      <w:r>
        <w:instrText xml:space="preserve"> XE "Subgrant" </w:instrText>
      </w:r>
      <w:r w:rsidR="001945F6">
        <w:fldChar w:fldCharType="end"/>
      </w:r>
      <w:r>
        <w:t xml:space="preserve"> activities?</w:t>
      </w:r>
    </w:p>
    <w:p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rsidR="0082564C" w:rsidRDefault="0082564C">
      <w:pPr>
        <w:pStyle w:val="Heading2"/>
      </w:pPr>
      <w:bookmarkStart w:id="215" w:name="_Toc476304957"/>
      <w:r>
        <w:t>State Rulemaking</w:t>
      </w:r>
      <w:bookmarkEnd w:id="215"/>
      <w:r w:rsidR="001945F6">
        <w:fldChar w:fldCharType="begin"/>
      </w:r>
      <w:r>
        <w:instrText xml:space="preserve"> XE "State Rulemaking" </w:instrText>
      </w:r>
      <w:r w:rsidR="001945F6">
        <w:fldChar w:fldCharType="end"/>
      </w:r>
    </w:p>
    <w:p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rsidR="0082564C" w:rsidRDefault="0082564C">
      <w:pPr>
        <w:pStyle w:val="Heading3"/>
      </w:pPr>
      <w:r>
        <w:t>E2.</w:t>
      </w:r>
      <w:r>
        <w:tab/>
        <w:t>What are the requirements of State rulemaking?</w:t>
      </w:r>
    </w:p>
    <w:p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rsidR="0082564C" w:rsidRDefault="0082564C">
      <w:pPr>
        <w:pStyle w:val="Heading3"/>
      </w:pPr>
      <w:r>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empanelled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rsidR="0082564C" w:rsidRDefault="0082564C">
      <w:pPr>
        <w:pStyle w:val="Heading2"/>
      </w:pPr>
      <w:bookmarkStart w:id="216" w:name="_Toc476304958"/>
      <w:r>
        <w:t>Audits</w:t>
      </w:r>
      <w:bookmarkEnd w:id="216"/>
      <w:r w:rsidR="001945F6">
        <w:fldChar w:fldCharType="begin"/>
      </w:r>
      <w:r>
        <w:instrText xml:space="preserve"> XE "Audits" </w:instrText>
      </w:r>
      <w:r w:rsidR="001945F6">
        <w:fldChar w:fldCharType="end"/>
      </w:r>
    </w:p>
    <w:p w:rsidR="0082564C" w:rsidRDefault="0082564C">
      <w:pPr>
        <w:pStyle w:val="Heading3"/>
      </w:pPr>
      <w:r>
        <w:t>F1.</w:t>
      </w:r>
      <w:r>
        <w:tab/>
        <w:t>What does the Single Audit Act of 1984 require?</w:t>
      </w:r>
    </w:p>
    <w:p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rsidR="0082564C" w:rsidRDefault="0082564C">
      <w:pPr>
        <w:pStyle w:val="Heading3"/>
      </w:pPr>
      <w:r>
        <w:t>F3.</w:t>
      </w:r>
      <w:r>
        <w:tab/>
        <w:t xml:space="preserve">May an SEA use MEP funds to pay for the cost (or portion of the cost) of a Single Audit? </w:t>
      </w:r>
    </w:p>
    <w:p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rsidR="0082564C" w:rsidRDefault="0082564C">
      <w:pPr>
        <w:pStyle w:val="Heading3"/>
      </w:pPr>
      <w:r>
        <w:t>F4.</w:t>
      </w:r>
      <w:r>
        <w:tab/>
        <w:t>Who resolves audit findings?</w:t>
      </w:r>
    </w:p>
    <w:p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rsidR="0082564C" w:rsidRDefault="0082564C">
      <w:pPr>
        <w:pStyle w:val="bullet"/>
        <w:tabs>
          <w:tab w:val="clear" w:pos="1080"/>
          <w:tab w:val="num" w:pos="720"/>
        </w:tabs>
      </w:pPr>
      <w:r>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rsidR="0082564C" w:rsidRDefault="0082564C">
      <w:pPr>
        <w:pStyle w:val="Heading3"/>
      </w:pPr>
      <w:r>
        <w:t>F7.</w:t>
      </w:r>
      <w:r>
        <w:tab/>
        <w:t>How does a grantee prepare for an audit?</w:t>
      </w:r>
    </w:p>
    <w:p w:rsidR="0082564C" w:rsidRDefault="0082564C">
      <w:pPr>
        <w:pStyle w:val="BodyText"/>
      </w:pPr>
      <w:r>
        <w:t>There are certain ongoing activities that assist in preparing for an audit.  They are:</w:t>
      </w:r>
    </w:p>
    <w:p w:rsidR="0082564C" w:rsidRDefault="0082564C">
      <w:pPr>
        <w:pStyle w:val="bullet"/>
        <w:tabs>
          <w:tab w:val="clear" w:pos="1080"/>
          <w:tab w:val="num" w:pos="720"/>
        </w:tabs>
      </w:pPr>
      <w:r>
        <w:t>Establishing internal controls;</w:t>
      </w:r>
    </w:p>
    <w:p w:rsidR="0082564C" w:rsidRDefault="0082564C">
      <w:pPr>
        <w:pStyle w:val="bullet"/>
        <w:tabs>
          <w:tab w:val="clear" w:pos="1080"/>
          <w:tab w:val="num" w:pos="720"/>
        </w:tabs>
      </w:pPr>
      <w:r>
        <w:t>Complying with Federal requirements;</w:t>
      </w:r>
    </w:p>
    <w:p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rsidR="0082564C" w:rsidRDefault="0082564C">
      <w:pPr>
        <w:pStyle w:val="Heading3"/>
      </w:pPr>
      <w:r>
        <w:t>F8.</w:t>
      </w:r>
      <w:r>
        <w:tab/>
        <w:t>What types of internal controls should a grantee have in place?</w:t>
      </w:r>
    </w:p>
    <w:p w:rsidR="0082564C" w:rsidRDefault="0082564C">
      <w:pPr>
        <w:pStyle w:val="BodyText"/>
      </w:pPr>
      <w:r>
        <w:t>A grantee should have internal controls that demonstrate, among other things, that:</w:t>
      </w:r>
    </w:p>
    <w:p w:rsidR="0082564C" w:rsidRDefault="0082564C">
      <w:pPr>
        <w:pStyle w:val="bullet"/>
        <w:tabs>
          <w:tab w:val="clear" w:pos="1080"/>
          <w:tab w:val="num" w:pos="720"/>
        </w:tabs>
      </w:pPr>
      <w:r>
        <w:t>Payroll records support charges to Federal funds;</w:t>
      </w:r>
    </w:p>
    <w:p w:rsidR="0082564C" w:rsidRDefault="0082564C">
      <w:pPr>
        <w:pStyle w:val="bullet"/>
        <w:tabs>
          <w:tab w:val="clear" w:pos="1080"/>
          <w:tab w:val="num" w:pos="720"/>
        </w:tabs>
      </w:pPr>
      <w:r>
        <w:t>Procedures exist to verify that charges are allowable under the grant or contract;</w:t>
      </w:r>
    </w:p>
    <w:p w:rsidR="0082564C" w:rsidRDefault="0082564C">
      <w:pPr>
        <w:pStyle w:val="bullet"/>
        <w:tabs>
          <w:tab w:val="clear" w:pos="1080"/>
          <w:tab w:val="num" w:pos="720"/>
        </w:tabs>
      </w:pPr>
      <w:r>
        <w:t>Procedures exist to verify that program participants are eligible; and</w:t>
      </w:r>
    </w:p>
    <w:p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rsidR="0082564C" w:rsidRDefault="0082564C">
      <w:pPr>
        <w:pStyle w:val="Heading3"/>
      </w:pPr>
      <w:r>
        <w:t>F9.</w:t>
      </w:r>
      <w:r>
        <w:tab/>
        <w:t>What are some characteristics of a good internal control system?</w:t>
      </w:r>
    </w:p>
    <w:p w:rsidR="0082564C" w:rsidRDefault="0082564C">
      <w:pPr>
        <w:pStyle w:val="BodyText"/>
      </w:pPr>
      <w:r>
        <w:t>Internal controls should include these components:</w:t>
      </w:r>
    </w:p>
    <w:p w:rsidR="0082564C" w:rsidRDefault="0082564C">
      <w:pPr>
        <w:pStyle w:val="bullet"/>
        <w:tabs>
          <w:tab w:val="clear" w:pos="1080"/>
          <w:tab w:val="num" w:pos="720"/>
        </w:tabs>
      </w:pPr>
      <w:r>
        <w:t>A plan of organization that segregates duties as appropriate in order to safeguard resources;</w:t>
      </w:r>
    </w:p>
    <w:p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rsidR="0082564C" w:rsidRDefault="0082564C">
      <w:pPr>
        <w:pStyle w:val="bullet"/>
        <w:tabs>
          <w:tab w:val="clear" w:pos="1080"/>
          <w:tab w:val="num" w:pos="720"/>
        </w:tabs>
      </w:pPr>
      <w:r>
        <w:t>Established practices that each organizational component follows to perform its duties and functions;</w:t>
      </w:r>
    </w:p>
    <w:p w:rsidR="0082564C" w:rsidRDefault="0082564C">
      <w:pPr>
        <w:pStyle w:val="bullet"/>
        <w:tabs>
          <w:tab w:val="clear" w:pos="1080"/>
          <w:tab w:val="num" w:pos="720"/>
        </w:tabs>
      </w:pPr>
      <w:r>
        <w:t>Qualified personnel trained to perform their responsibilities; and</w:t>
      </w:r>
    </w:p>
    <w:p w:rsidR="0082564C" w:rsidRDefault="0082564C">
      <w:pPr>
        <w:pStyle w:val="bullet"/>
        <w:tabs>
          <w:tab w:val="clear" w:pos="1080"/>
          <w:tab w:val="num" w:pos="720"/>
        </w:tabs>
      </w:pPr>
      <w:r>
        <w:t>Effective systems of internal review.</w:t>
      </w:r>
    </w:p>
    <w:p w:rsidR="0082564C" w:rsidRDefault="0082564C">
      <w:pPr>
        <w:pStyle w:val="Heading3"/>
      </w:pPr>
      <w:r>
        <w:t>F10.</w:t>
      </w:r>
      <w:r>
        <w:tab/>
        <w:t>What kinds of activities might be the subject of an audit?</w:t>
      </w:r>
    </w:p>
    <w:p w:rsidR="0082564C" w:rsidRDefault="0082564C">
      <w:pPr>
        <w:pStyle w:val="BodyText"/>
      </w:pPr>
      <w:r>
        <w:t>An audit will review such compliance requirements as:</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rsidR="0082564C" w:rsidRDefault="0082564C">
      <w:pPr>
        <w:pStyle w:val="bullet"/>
        <w:tabs>
          <w:tab w:val="clear" w:pos="1080"/>
          <w:tab w:val="num" w:pos="720"/>
        </w:tabs>
      </w:pPr>
      <w:r>
        <w:t>Use of unneeded program funds;</w:t>
      </w:r>
    </w:p>
    <w:p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rsidR="0082564C" w:rsidRDefault="0082564C">
      <w:pPr>
        <w:pStyle w:val="bullet"/>
        <w:tabs>
          <w:tab w:val="clear" w:pos="1080"/>
          <w:tab w:val="num" w:pos="720"/>
        </w:tabs>
      </w:pPr>
      <w:r>
        <w:t>Allowable costs;</w:t>
      </w:r>
    </w:p>
    <w:p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rsidR="0082564C" w:rsidRDefault="0082564C">
      <w:pPr>
        <w:pStyle w:val="bullet"/>
        <w:tabs>
          <w:tab w:val="clear" w:pos="1080"/>
          <w:tab w:val="num" w:pos="720"/>
        </w:tabs>
      </w:pPr>
      <w:r>
        <w:t>Period of availability of Federal funds; and</w:t>
      </w:r>
    </w:p>
    <w:p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rsidR="0082564C" w:rsidRDefault="0082564C">
      <w:pPr>
        <w:pStyle w:val="Heading3"/>
      </w:pPr>
      <w:r>
        <w:t>F11.</w:t>
      </w:r>
      <w:r>
        <w:tab/>
        <w:t>How long must a grantee keep, for audit purposes, records related to a grant?</w:t>
      </w:r>
    </w:p>
    <w:p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rsidR="0082564C" w:rsidRDefault="0082564C">
      <w:pPr>
        <w:pStyle w:val="Heading3"/>
      </w:pPr>
      <w:r>
        <w:t>F12.</w:t>
      </w:r>
      <w:r>
        <w:tab/>
        <w:t>What happens after the SEA submits the audit to the Department?</w:t>
      </w:r>
    </w:p>
    <w:p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rsidR="0082564C" w:rsidRDefault="0082564C">
      <w:pPr>
        <w:pStyle w:val="Heading3"/>
      </w:pPr>
      <w:r>
        <w:t>F13.</w:t>
      </w:r>
      <w:r>
        <w:tab/>
        <w:t>What are the SEA’s rights in audit proceedings?</w:t>
      </w:r>
    </w:p>
    <w:p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rsidR="0082564C" w:rsidRDefault="0082564C">
      <w:pPr>
        <w:pStyle w:val="Heading2"/>
      </w:pPr>
      <w:bookmarkStart w:id="217" w:name="_Toc476304959"/>
      <w:r>
        <w:t>Complaint Procedures</w:t>
      </w:r>
      <w:bookmarkEnd w:id="217"/>
      <w:r w:rsidR="001945F6">
        <w:fldChar w:fldCharType="begin"/>
      </w:r>
      <w:r>
        <w:instrText xml:space="preserve"> XE "Complaint Procedures" </w:instrText>
      </w:r>
      <w:r w:rsidR="001945F6">
        <w:fldChar w:fldCharType="end"/>
      </w:r>
    </w:p>
    <w:p w:rsidR="0082564C" w:rsidRDefault="0082564C">
      <w:pPr>
        <w:pStyle w:val="Heading3"/>
      </w:pPr>
      <w:r>
        <w:t>G1.</w:t>
      </w:r>
      <w:r>
        <w:tab/>
        <w:t>Should an SEA adopt procedures for resolving complaints about the way it operates the MEP?</w:t>
      </w:r>
    </w:p>
    <w:p w:rsidR="0082564C" w:rsidRDefault="0082564C">
      <w:pPr>
        <w:pStyle w:val="BodyText"/>
        <w:sectPr w:rsidR="0082564C">
          <w:headerReference w:type="default" r:id="rId61"/>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rsidR="0082564C" w:rsidRDefault="0082564C">
      <w:pPr>
        <w:pStyle w:val="Heading1"/>
      </w:pPr>
      <w:r>
        <w:br w:type="page"/>
      </w:r>
      <w:bookmarkStart w:id="218" w:name="_Toc476304960"/>
      <w:r>
        <w:t>CROSS–CUTTING ISSUES</w:t>
      </w:r>
      <w:bookmarkEnd w:id="218"/>
    </w:p>
    <w:p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rsidR="0082564C" w:rsidRDefault="0082564C">
      <w:pPr>
        <w:pStyle w:val="Heading2"/>
        <w:numPr>
          <w:ilvl w:val="0"/>
          <w:numId w:val="0"/>
          <w:ins w:id="219" w:author="DoED" w:date="2010-09-08T18:41:00Z"/>
        </w:numPr>
      </w:pPr>
      <w:bookmarkStart w:id="220"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20"/>
      <w:r w:rsidR="001945F6">
        <w:fldChar w:fldCharType="begin"/>
      </w:r>
      <w:r>
        <w:instrText xml:space="preserve"> XE "Assessments" </w:instrText>
      </w:r>
      <w:r w:rsidR="001945F6">
        <w:fldChar w:fldCharType="end"/>
      </w:r>
    </w:p>
    <w:p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rsidR="0082564C" w:rsidRDefault="0082564C">
      <w:pPr>
        <w:pStyle w:val="List-Question"/>
        <w:rPr>
          <w:b/>
        </w:rPr>
      </w:pPr>
    </w:p>
    <w:p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For example, Texas has 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rsidR="0082564C" w:rsidRDefault="0082564C">
      <w:pPr>
        <w:pStyle w:val="Heading2"/>
        <w:numPr>
          <w:ilvl w:val="0"/>
          <w:numId w:val="0"/>
          <w:ins w:id="221" w:author="DoED" w:date="2010-09-08T18:41:00Z"/>
        </w:numPr>
      </w:pPr>
      <w:bookmarkStart w:id="222" w:name="_Toc476304962"/>
      <w:r>
        <w:rPr>
          <w:u w:val="none"/>
        </w:rPr>
        <w:t>B.</w:t>
      </w:r>
      <w:r>
        <w:rPr>
          <w:u w:val="none"/>
        </w:rPr>
        <w:tab/>
      </w:r>
      <w:r>
        <w:t xml:space="preserve">Paraprofessional Qualification Requirements under </w:t>
      </w:r>
      <w:r w:rsidR="00531619">
        <w:t>the ESEA</w:t>
      </w:r>
      <w:bookmarkEnd w:id="222"/>
    </w:p>
    <w:p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rsidR="0082564C" w:rsidRDefault="0082564C">
      <w:pPr>
        <w:pStyle w:val="Heading3"/>
      </w:pPr>
      <w:r>
        <w:t xml:space="preserve">B2.  </w:t>
      </w:r>
      <w:r>
        <w:tab/>
        <w:t>How do the new paraprofessional qualification requirements apply to paraprofessionals in a targeted assistance program?</w:t>
      </w:r>
    </w:p>
    <w:p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rsidR="0082564C" w:rsidRDefault="0082564C">
      <w:pPr>
        <w:pStyle w:val="BodyText"/>
        <w:sectPr w:rsidR="0082564C">
          <w:headerReference w:type="default" r:id="rId62"/>
          <w:type w:val="continuous"/>
          <w:pgSz w:w="12240" w:h="15840"/>
          <w:pgMar w:top="1440" w:right="1800" w:bottom="1440" w:left="1800" w:header="720" w:footer="720" w:gutter="0"/>
          <w:cols w:space="720"/>
          <w:docGrid w:linePitch="360"/>
        </w:sectPr>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tc>
          <w:tcPr>
            <w:tcW w:w="2964" w:type="dxa"/>
          </w:tcPr>
          <w:p w:rsidR="0082564C" w:rsidRDefault="00D754B6">
            <w:pPr>
              <w:pStyle w:val="Heading6"/>
              <w:rPr>
                <w:b/>
                <w:u w:val="none"/>
              </w:rPr>
            </w:pPr>
            <w:r>
              <w:rPr>
                <w:b/>
                <w:noProof/>
                <w:sz w:val="20"/>
                <w:u w:val="non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-375285</wp:posOffset>
                      </wp:positionV>
                      <wp:extent cx="5486400" cy="3663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2A3" w:rsidRDefault="002862A3">
                                  <w:pPr>
                                    <w:jc w:val="center"/>
                                    <w:rPr>
                                      <w:b/>
                                      <w:bCs/>
                                      <w:sz w:val="10"/>
                                    </w:rPr>
                                  </w:pPr>
                                </w:p>
                                <w:p w:rsidR="002862A3" w:rsidRDefault="002862A3">
                                  <w:pPr>
                                    <w:pStyle w:val="Heading2"/>
                                    <w:numPr>
                                      <w:ilvl w:val="0"/>
                                      <w:numId w:val="0"/>
                                    </w:numPr>
                                    <w:ind w:left="720" w:hanging="720"/>
                                  </w:pPr>
                                  <w:bookmarkStart w:id="223" w:name="_Toc476304963"/>
                                  <w:r>
                                    <w:rPr>
                                      <w:u w:val="none"/>
                                    </w:rPr>
                                    <w:t>Table 1:  Federal Agencies and Programs With Which MEPs Coordinate</w:t>
                                  </w:r>
                                  <w:bookmarkEnd w:id="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9.55pt;width:6in;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3ztA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" filled="f" stroked="f">
                      <v:textbox>
                        <w:txbxContent>
                          <w:p w:rsidR="002862A3" w:rsidRDefault="002862A3">
                            <w:pPr>
                              <w:jc w:val="center"/>
                              <w:rPr>
                                <w:b/>
                                <w:bCs/>
                                <w:sz w:val="10"/>
                              </w:rPr>
                            </w:pPr>
                          </w:p>
                          <w:p w:rsidR="002862A3" w:rsidRDefault="002862A3">
                            <w:pPr>
                              <w:pStyle w:val="Heading2"/>
                              <w:numPr>
                                <w:ilvl w:val="0"/>
                                <w:numId w:val="0"/>
                              </w:numPr>
                              <w:ind w:left="720" w:hanging="720"/>
                            </w:pPr>
                            <w:bookmarkStart w:id="224" w:name="_Toc476304963"/>
                            <w:r>
                              <w:rPr>
                                <w:u w:val="none"/>
                              </w:rPr>
                              <w:t>Table 1:  Federal Agencies and Programs With Which MEPs Coordinate</w:t>
                            </w:r>
                            <w:bookmarkEnd w:id="224"/>
                          </w:p>
                        </w:txbxContent>
                      </v:textbox>
                    </v:shape>
                  </w:pict>
                </mc:Fallback>
              </mc:AlternateContent>
            </w:r>
            <w:r w:rsidR="0082564C">
              <w:rPr>
                <w:b/>
                <w:u w:val="none"/>
              </w:rPr>
              <w:t>Agency</w:t>
            </w:r>
          </w:p>
        </w:tc>
        <w:tc>
          <w:tcPr>
            <w:tcW w:w="2358" w:type="dxa"/>
          </w:tcPr>
          <w:p w:rsidR="0082564C" w:rsidRDefault="0082564C">
            <w:pPr>
              <w:pStyle w:val="Heading6"/>
              <w:rPr>
                <w:b/>
                <w:u w:val="none"/>
              </w:rPr>
            </w:pPr>
            <w:r>
              <w:rPr>
                <w:b/>
                <w:u w:val="none"/>
              </w:rPr>
              <w:t>Program</w:t>
            </w:r>
          </w:p>
        </w:tc>
        <w:tc>
          <w:tcPr>
            <w:tcW w:w="3535" w:type="dxa"/>
          </w:tcPr>
          <w:p w:rsidR="0082564C" w:rsidRDefault="0082564C">
            <w:pPr>
              <w:pStyle w:val="Heading6"/>
              <w:rPr>
                <w:b/>
                <w:u w:val="none"/>
              </w:rPr>
            </w:pPr>
            <w:r>
              <w:rPr>
                <w:b/>
                <w:u w:val="none"/>
              </w:rPr>
              <w:t>Descripton</w:t>
            </w:r>
          </w:p>
        </w:tc>
      </w:tr>
      <w:tr w:rsidR="0082564C">
        <w:tc>
          <w:tcPr>
            <w:tcW w:w="2964" w:type="dxa"/>
          </w:tcPr>
          <w:p w:rsidR="0082564C" w:rsidRDefault="0082564C">
            <w:pPr>
              <w:pStyle w:val="Footer"/>
              <w:tabs>
                <w:tab w:val="clear" w:pos="4320"/>
                <w:tab w:val="clear" w:pos="8640"/>
              </w:tabs>
            </w:pPr>
            <w:r>
              <w:t>Department of Education</w:t>
            </w:r>
          </w:p>
        </w:tc>
        <w:tc>
          <w:tcPr>
            <w:tcW w:w="2358" w:type="dxa"/>
          </w:tcPr>
          <w:p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tc>
          <w:tcPr>
            <w:tcW w:w="2964" w:type="dxa"/>
          </w:tcPr>
          <w:p w:rsidR="0082564C" w:rsidRDefault="0082564C"/>
        </w:tc>
        <w:tc>
          <w:tcPr>
            <w:tcW w:w="2358" w:type="dxa"/>
          </w:tcPr>
          <w:p w:rsidR="0082564C" w:rsidRDefault="0082564C">
            <w:r>
              <w:t xml:space="preserve">Reading First – </w:t>
            </w:r>
          </w:p>
          <w:p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tc>
          <w:tcPr>
            <w:tcW w:w="2964" w:type="dxa"/>
          </w:tcPr>
          <w:p w:rsidR="0082564C" w:rsidRDefault="0082564C"/>
        </w:tc>
        <w:tc>
          <w:tcPr>
            <w:tcW w:w="2358" w:type="dxa"/>
          </w:tcPr>
          <w:p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tc>
          <w:tcPr>
            <w:tcW w:w="2964" w:type="dxa"/>
          </w:tcPr>
          <w:p w:rsidR="0082564C" w:rsidRDefault="0082564C"/>
        </w:tc>
        <w:tc>
          <w:tcPr>
            <w:tcW w:w="2358" w:type="dxa"/>
          </w:tcPr>
          <w:p w:rsidR="0082564C" w:rsidRDefault="0082564C">
            <w:r>
              <w:t>Even Start</w:t>
            </w:r>
            <w:r w:rsidR="001945F6">
              <w:fldChar w:fldCharType="begin"/>
            </w:r>
            <w:r>
              <w:instrText xml:space="preserve"> XE "Even Start" </w:instrText>
            </w:r>
            <w:r w:rsidR="001945F6">
              <w:fldChar w:fldCharType="end"/>
            </w:r>
            <w:r>
              <w:t xml:space="preserve">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Combines adult literacy, parenting education, early childhood education, and interactive literacy activities between parents and children, primarily from birth through age seven.</w:t>
            </w:r>
          </w:p>
        </w:tc>
      </w:tr>
      <w:tr w:rsidR="0082564C">
        <w:tc>
          <w:tcPr>
            <w:tcW w:w="2964" w:type="dxa"/>
          </w:tcPr>
          <w:p w:rsidR="0082564C" w:rsidRDefault="0082564C"/>
        </w:tc>
        <w:tc>
          <w:tcPr>
            <w:tcW w:w="2358" w:type="dxa"/>
          </w:tcPr>
          <w:p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tc>
          <w:tcPr>
            <w:tcW w:w="2964" w:type="dxa"/>
          </w:tcPr>
          <w:p w:rsidR="0082564C" w:rsidRDefault="0082564C"/>
        </w:tc>
        <w:tc>
          <w:tcPr>
            <w:tcW w:w="2358" w:type="dxa"/>
          </w:tcPr>
          <w:p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tc>
          <w:tcPr>
            <w:tcW w:w="2964" w:type="dxa"/>
          </w:tcPr>
          <w:p w:rsidR="0082564C" w:rsidRDefault="0082564C"/>
        </w:tc>
        <w:tc>
          <w:tcPr>
            <w:tcW w:w="2358" w:type="dxa"/>
          </w:tcPr>
          <w:p w:rsidR="0082564C" w:rsidRDefault="0082564C">
            <w:pPr>
              <w:pStyle w:val="BodyText"/>
            </w:pPr>
            <w:r>
              <w:t xml:space="preserve">Improving Language Instruction Educational </w:t>
            </w:r>
          </w:p>
          <w:p w:rsidR="0082564C" w:rsidRDefault="0082564C">
            <w:pPr>
              <w:pStyle w:val="BodyText"/>
            </w:pPr>
            <w:r>
              <w:t xml:space="preserve">Programs – </w:t>
            </w:r>
          </w:p>
          <w:p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tc>
          <w:tcPr>
            <w:tcW w:w="2964" w:type="dxa"/>
          </w:tcPr>
          <w:p w:rsidR="0082564C" w:rsidRDefault="0082564C"/>
        </w:tc>
        <w:tc>
          <w:tcPr>
            <w:tcW w:w="2358" w:type="dxa"/>
          </w:tcPr>
          <w:p w:rsidR="0082564C" w:rsidRDefault="0082564C">
            <w:r>
              <w:t>21</w:t>
            </w:r>
            <w:r>
              <w:rPr>
                <w:vertAlign w:val="superscript"/>
              </w:rPr>
              <w:t>st</w:t>
            </w:r>
            <w:r>
              <w:t xml:space="preserve"> Century Community Learning Centers –</w:t>
            </w:r>
          </w:p>
          <w:p w:rsidR="0082564C" w:rsidRDefault="0082564C">
            <w:r>
              <w:t>Title IV</w:t>
            </w:r>
            <w:r w:rsidR="001945F6">
              <w:fldChar w:fldCharType="begin"/>
            </w:r>
            <w:r>
              <w:instrText xml:space="preserve"> XE "Title I" </w:instrText>
            </w:r>
            <w:r w:rsidR="001945F6">
              <w:fldChar w:fldCharType="end"/>
            </w:r>
            <w:r>
              <w:t>, Part B</w:t>
            </w:r>
          </w:p>
        </w:tc>
        <w:tc>
          <w:tcPr>
            <w:tcW w:w="3535" w:type="dxa"/>
          </w:tcPr>
          <w:p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tc>
          <w:tcPr>
            <w:tcW w:w="2964" w:type="dxa"/>
          </w:tcPr>
          <w:p w:rsidR="0082564C" w:rsidRDefault="0082564C"/>
        </w:tc>
        <w:tc>
          <w:tcPr>
            <w:tcW w:w="2358" w:type="dxa"/>
          </w:tcPr>
          <w:p w:rsidR="0082564C" w:rsidRDefault="0082564C">
            <w:r>
              <w:t xml:space="preserve">Rural Education Initiative – </w:t>
            </w:r>
          </w:p>
          <w:p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tc>
          <w:tcPr>
            <w:tcW w:w="2964" w:type="dxa"/>
          </w:tcPr>
          <w:p w:rsidR="0082564C" w:rsidRDefault="0082564C"/>
        </w:tc>
        <w:tc>
          <w:tcPr>
            <w:tcW w:w="2358" w:type="dxa"/>
          </w:tcPr>
          <w:p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who are 16 years or older in obtaining a General Education Development certificate or the equivalent of a high school diploma.</w:t>
            </w:r>
          </w:p>
        </w:tc>
      </w:tr>
      <w:tr w:rsidR="0082564C">
        <w:tc>
          <w:tcPr>
            <w:tcW w:w="2964" w:type="dxa"/>
          </w:tcPr>
          <w:p w:rsidR="0082564C" w:rsidRDefault="0082564C"/>
        </w:tc>
        <w:tc>
          <w:tcPr>
            <w:tcW w:w="2358" w:type="dxa"/>
          </w:tcPr>
          <w:p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tc>
          <w:tcPr>
            <w:tcW w:w="2964" w:type="dxa"/>
          </w:tcPr>
          <w:p w:rsidR="0082564C" w:rsidRDefault="0082564C"/>
        </w:tc>
        <w:tc>
          <w:tcPr>
            <w:tcW w:w="2358" w:type="dxa"/>
          </w:tcPr>
          <w:p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tc>
          <w:tcPr>
            <w:tcW w:w="2964" w:type="dxa"/>
          </w:tcPr>
          <w:p w:rsidR="0082564C" w:rsidRDefault="0082564C"/>
        </w:tc>
        <w:tc>
          <w:tcPr>
            <w:tcW w:w="2358" w:type="dxa"/>
          </w:tcPr>
          <w:p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tc>
          <w:tcPr>
            <w:tcW w:w="2964" w:type="dxa"/>
          </w:tcPr>
          <w:p w:rsidR="0082564C" w:rsidRDefault="0082564C"/>
        </w:tc>
        <w:tc>
          <w:tcPr>
            <w:tcW w:w="2358" w:type="dxa"/>
          </w:tcPr>
          <w:p w:rsidR="0082564C" w:rsidRDefault="0082564C">
            <w:r>
              <w:t>McKinney-Vento Homeless Assistance Act –</w:t>
            </w:r>
          </w:p>
          <w:p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tc>
          <w:tcPr>
            <w:tcW w:w="2964" w:type="dxa"/>
          </w:tcPr>
          <w:p w:rsidR="0082564C" w:rsidRDefault="0082564C">
            <w:r>
              <w:t>Department of Labor</w:t>
            </w:r>
            <w:r w:rsidR="001945F6">
              <w:fldChar w:fldCharType="begin"/>
            </w:r>
            <w:r>
              <w:instrText xml:space="preserve"> XE "Department Of Labor" </w:instrText>
            </w:r>
            <w:r w:rsidR="001945F6">
              <w:fldChar w:fldCharType="end"/>
            </w:r>
            <w:r>
              <w:t xml:space="preserve"> </w:t>
            </w:r>
          </w:p>
          <w:p w:rsidR="0082564C" w:rsidRDefault="0082564C"/>
        </w:tc>
        <w:tc>
          <w:tcPr>
            <w:tcW w:w="2358" w:type="dxa"/>
          </w:tcPr>
          <w:p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rsidR="0082564C" w:rsidRDefault="0082564C">
            <w:r>
              <w:t>Monitors the adequacy of wages, housing, and transportation for agricultural workers.</w:t>
            </w:r>
          </w:p>
        </w:tc>
      </w:tr>
      <w:tr w:rsidR="0082564C">
        <w:tc>
          <w:tcPr>
            <w:tcW w:w="2964" w:type="dxa"/>
          </w:tcPr>
          <w:p w:rsidR="0082564C" w:rsidRDefault="0082564C"/>
        </w:tc>
        <w:tc>
          <w:tcPr>
            <w:tcW w:w="2358" w:type="dxa"/>
          </w:tcPr>
          <w:p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rsidR="0082564C" w:rsidRDefault="0082564C">
            <w:r>
              <w:t>Provides temporary, foreign farmworkers for employers who meet certification requirements.</w:t>
            </w:r>
          </w:p>
        </w:tc>
      </w:tr>
      <w:tr w:rsidR="0082564C">
        <w:tc>
          <w:tcPr>
            <w:tcW w:w="2964" w:type="dxa"/>
          </w:tcPr>
          <w:p w:rsidR="0082564C" w:rsidRDefault="0082564C"/>
        </w:tc>
        <w:tc>
          <w:tcPr>
            <w:tcW w:w="2358" w:type="dxa"/>
          </w:tcPr>
          <w:p w:rsidR="0082564C" w:rsidRDefault="0082564C">
            <w:r>
              <w:t>National Farmworker Jobs Program (NFJP)</w:t>
            </w:r>
          </w:p>
        </w:tc>
        <w:tc>
          <w:tcPr>
            <w:tcW w:w="3535" w:type="dxa"/>
          </w:tcPr>
          <w:p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tc>
          <w:tcPr>
            <w:tcW w:w="2964" w:type="dxa"/>
          </w:tcPr>
          <w:p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Summer Food Service Program</w:t>
            </w:r>
          </w:p>
        </w:tc>
        <w:tc>
          <w:tcPr>
            <w:tcW w:w="3535" w:type="dxa"/>
          </w:tcPr>
          <w:p w:rsidR="0082564C" w:rsidRDefault="0082564C">
            <w:r>
              <w:t>Offers free meals to children during months when their schools are closed for vacation.  Migrant children, age 18 and younger, may receive up to three meals a day.</w:t>
            </w:r>
          </w:p>
        </w:tc>
      </w:tr>
      <w:tr w:rsidR="0082564C">
        <w:tc>
          <w:tcPr>
            <w:tcW w:w="2964" w:type="dxa"/>
          </w:tcPr>
          <w:p w:rsidR="0082564C" w:rsidRDefault="0082564C"/>
        </w:tc>
        <w:tc>
          <w:tcPr>
            <w:tcW w:w="2358" w:type="dxa"/>
          </w:tcPr>
          <w:p w:rsidR="0082564C" w:rsidRDefault="0082564C">
            <w:r>
              <w:t>Special Milk Program</w:t>
            </w:r>
          </w:p>
        </w:tc>
        <w:tc>
          <w:tcPr>
            <w:tcW w:w="3535" w:type="dxa"/>
          </w:tcPr>
          <w:p w:rsidR="0082564C" w:rsidRDefault="0082564C">
            <w:r>
              <w:t>Supplies milk to children who do not have access to other meal 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tc>
          <w:tcPr>
            <w:tcW w:w="2964" w:type="dxa"/>
          </w:tcPr>
          <w:p w:rsidR="0082564C" w:rsidRDefault="0082564C"/>
        </w:tc>
        <w:tc>
          <w:tcPr>
            <w:tcW w:w="2358" w:type="dxa"/>
          </w:tcPr>
          <w:p w:rsidR="0082564C" w:rsidRDefault="0082564C">
            <w:r>
              <w:t>Child and Adult Care Food Program</w:t>
            </w:r>
          </w:p>
        </w:tc>
        <w:tc>
          <w:tcPr>
            <w:tcW w:w="3535" w:type="dxa"/>
          </w:tcPr>
          <w:p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tc>
          <w:tcPr>
            <w:tcW w:w="2964" w:type="dxa"/>
          </w:tcPr>
          <w:p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rsidR="0082564C" w:rsidRDefault="0082564C">
            <w:r>
              <w:t>Head Start Program</w:t>
            </w:r>
          </w:p>
        </w:tc>
        <w:tc>
          <w:tcPr>
            <w:tcW w:w="3535" w:type="dxa"/>
          </w:tcPr>
          <w:p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tc>
          <w:tcPr>
            <w:tcW w:w="2964" w:type="dxa"/>
          </w:tcPr>
          <w:p w:rsidR="0082564C" w:rsidRDefault="0082564C"/>
        </w:tc>
        <w:tc>
          <w:tcPr>
            <w:tcW w:w="2358" w:type="dxa"/>
          </w:tcPr>
          <w:p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tc>
          <w:tcPr>
            <w:tcW w:w="2964" w:type="dxa"/>
          </w:tcPr>
          <w:p w:rsidR="0082564C" w:rsidRDefault="0082564C"/>
        </w:tc>
        <w:tc>
          <w:tcPr>
            <w:tcW w:w="2358" w:type="dxa"/>
          </w:tcPr>
          <w:p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rsidR="0082564C" w:rsidRDefault="0082564C">
      <w:pPr>
        <w:pStyle w:val="bullet"/>
        <w:numPr>
          <w:ilvl w:val="0"/>
          <w:numId w:val="0"/>
        </w:numPr>
        <w:ind w:left="720"/>
      </w:pPr>
      <w:r>
        <w:rPr>
          <w:color w:val="000000"/>
        </w:rPr>
        <w:t xml:space="preserve"> </w:t>
      </w:r>
    </w:p>
    <w:p w:rsidR="0082564C" w:rsidRDefault="0082564C">
      <w:pPr>
        <w:pStyle w:val="CenterHeading"/>
        <w:sectPr w:rsidR="0082564C">
          <w:headerReference w:type="default" r:id="rId63"/>
          <w:pgSz w:w="12240" w:h="15840"/>
          <w:pgMar w:top="1440" w:right="1800" w:bottom="1440" w:left="1800" w:header="720" w:footer="720" w:gutter="0"/>
          <w:cols w:space="720"/>
          <w:docGrid w:linePitch="360"/>
        </w:sectPr>
      </w:pPr>
    </w:p>
    <w:p w:rsidR="0082564C" w:rsidRDefault="0082564C">
      <w:pPr>
        <w:ind w:left="86"/>
      </w:pPr>
    </w:p>
    <w:p w:rsidR="0082564C" w:rsidRDefault="0082564C"/>
    <w:sectPr w:rsidR="0082564C" w:rsidSect="00142CF4">
      <w:headerReference w:type="default" r:id="rId6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BF" w:rsidRDefault="006E79BF">
      <w:r>
        <w:separator/>
      </w:r>
    </w:p>
  </w:endnote>
  <w:endnote w:type="continuationSeparator" w:id="0">
    <w:p w:rsidR="006E79BF" w:rsidRDefault="006E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AA3B0B">
      <w:rPr>
        <w:rStyle w:val="PageNumber"/>
        <w:noProof/>
      </w:rPr>
      <w:t>82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95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105</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27110D">
      <w:rPr>
        <w:rStyle w:val="PageNumber"/>
        <w:noProof/>
      </w:rPr>
      <w:t>117</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10D">
      <w:rPr>
        <w:rStyle w:val="PageNumber"/>
        <w:noProof/>
      </w:rPr>
      <w:t>122</w:t>
    </w:r>
    <w:r>
      <w:rPr>
        <w:rStyle w:val="PageNumber"/>
      </w:rPr>
      <w:fldChar w:fldCharType="end"/>
    </w:r>
  </w:p>
  <w:p w:rsidR="002862A3" w:rsidRDefault="002862A3">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B0B">
      <w:rPr>
        <w:rStyle w:val="PageNumber"/>
        <w:noProof/>
      </w:rPr>
      <w:t>iv</w:t>
    </w:r>
    <w:r>
      <w:rPr>
        <w:rStyle w:val="PageNumber"/>
      </w:rPr>
      <w:fldChar w:fldCharType="end"/>
    </w:r>
  </w:p>
  <w:p w:rsidR="002862A3" w:rsidRDefault="002862A3">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B0B">
      <w:rPr>
        <w:rStyle w:val="PageNumber"/>
        <w:noProof/>
      </w:rPr>
      <w:t>vi</w:t>
    </w:r>
    <w:r>
      <w:rPr>
        <w:rStyle w:val="PageNumber"/>
      </w:rPr>
      <w:fldChar w:fldCharType="end"/>
    </w:r>
  </w:p>
  <w:p w:rsidR="002862A3" w:rsidRDefault="002862A3">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AA3B0B">
      <w:rPr>
        <w:rStyle w:val="PageNumber"/>
        <w:noProof/>
      </w:rPr>
      <w:t>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AA3B0B">
      <w:rPr>
        <w:rStyle w:val="PageNumber"/>
        <w:noProof/>
      </w:rPr>
      <w:t>35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AA3B0B">
      <w:rPr>
        <w:rStyle w:val="PageNumber"/>
        <w:noProof/>
      </w:rPr>
      <w:t>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BF" w:rsidRDefault="006E79BF">
      <w:r>
        <w:separator/>
      </w:r>
    </w:p>
  </w:footnote>
  <w:footnote w:type="continuationSeparator" w:id="0">
    <w:p w:rsidR="006E79BF" w:rsidRDefault="006E79BF">
      <w:r>
        <w:continuationSeparator/>
      </w:r>
    </w:p>
  </w:footnote>
  <w:footnote w:id="1">
    <w:p w:rsidR="002862A3" w:rsidRDefault="002862A3"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p>
  <w:p w:rsidR="002862A3" w:rsidRDefault="002862A3">
    <w:pPr>
      <w:pStyle w:val="Header"/>
      <w:pBdr>
        <w:bottom w:val="none" w:sz="0" w:space="0" w:color="auto"/>
      </w:pBdr>
      <w:spacing w:after="240"/>
      <w:rPr>
        <w:b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VII: Parental Involvement</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312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B8F7"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rj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FNLauM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 xml:space="preserve">Chapter VIII: Program Evaluation </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414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8C659"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0O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E5ms8VsB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DVybQ4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IX: Program Performance and Child Count Reporting</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253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BT/P2o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X: Fiscal Requirements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619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49C3F"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iH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m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HLGOIc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XI: State Administration</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131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522A"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xW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0j8&#10;Vh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XII: Cross Cutting Issues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233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BDC5"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xs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jLQml64wpAVGprQ3L0pJ7NRtPvDildtUTteZT4cjYQFyOSh5CwcAYu2PWfNQMMOXgd63Rq&#10;bBcooQLoFO043+3gJ48obI6n0/l0C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hHe8&#10;bB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p>
  <w:p w:rsidR="002862A3" w:rsidRDefault="002862A3">
    <w:pPr>
      <w:pStyle w:val="Header"/>
      <w:pBdr>
        <w:bottom w:val="none" w:sz="0" w:space="0" w:color="auto"/>
      </w:pBdr>
    </w:pPr>
    <w:r>
      <w:t>[Draft 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336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7BC9"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i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pstZjNQjfa+hOR9orHOf+a6RcEosATSEZicts4HIiTvQ8I9Sm+E&#10;lFFtqVBX4MVkNIkJTkvBgjOEOXvYl9KiEwnzEr9YFXgew6w+KhbBGk7Y+mZ7IuTVhsulCnhQCtC5&#10;WdeB+LFIF+v5ej4ejEfT9WCcVtXg06YcD6abbDapnqqyrLKfgVo2zhvBGFeBXT+c2fjvxL89k+tY&#10;3cfz3obkPXrsF5Dt/5F01DLIdx2EvWaXne01hnmMwbe3Ewb+cQ/24wtf/QI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nNuiM&#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p w:rsidR="002862A3" w:rsidRDefault="002862A3">
    <w:pPr>
      <w:pStyle w:val="Header"/>
      <w:pBdr>
        <w:bottom w:val="none" w:sz="0" w:space="0" w:color="auto"/>
      </w:pBdr>
    </w:pPr>
    <w:r>
      <w:t xml:space="preserve"> </w:t>
    </w:r>
  </w:p>
  <w:p w:rsidR="002862A3" w:rsidRDefault="002862A3">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0288" behindDoc="0" locked="0" layoutInCell="0" allowOverlap="1">
              <wp:simplePos x="0" y="0"/>
              <wp:positionH relativeFrom="column">
                <wp:posOffset>-32385</wp:posOffset>
              </wp:positionH>
              <wp:positionV relativeFrom="paragraph">
                <wp:posOffset>139700</wp:posOffset>
              </wp:positionV>
              <wp:extent cx="5779770" cy="0"/>
              <wp:effectExtent l="5715"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C841"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K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W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IzU7woS&#10;AgAAKAQAAA4AAAAAAAAAAAAAAAAALgIAAGRycy9lMm9Eb2MueG1sUEsBAi0AFAAGAAgAAAAhAElt&#10;fY7bAAAACAEAAA8AAAAAAAAAAAAAAAAAbAQAAGRycy9kb3ducmV2LnhtbFBLBQYAAAAABAAEAPMA&#10;AAB0BQ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p>
  <w:p w:rsidR="002862A3" w:rsidRDefault="002862A3">
    <w:pPr>
      <w:pStyle w:val="Header"/>
      <w:pBdr>
        <w:bottom w:val="none" w:sz="0" w:space="0" w:color="auto"/>
      </w:pBdr>
      <w:spacing w:after="240"/>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I: State Application and Funding</w:t>
    </w:r>
  </w:p>
  <w:p w:rsidR="002862A3" w:rsidRDefault="002862A3">
    <w:pPr>
      <w:pStyle w:val="Header"/>
      <w:pBdr>
        <w:bottom w:val="none" w:sz="0" w:space="0" w:color="auto"/>
      </w:pBdr>
    </w:pPr>
    <w:r>
      <w:t>[Non-Regulatory Guidance — October 2003]</w:t>
    </w:r>
  </w:p>
  <w:p w:rsidR="002862A3" w:rsidRDefault="002862A3">
    <w:pPr>
      <w:pStyle w:val="Header"/>
    </w:pPr>
  </w:p>
  <w:p w:rsidR="002862A3" w:rsidRDefault="002862A3">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Pr="00F24886" w:rsidRDefault="002862A3">
    <w:pPr>
      <w:pStyle w:val="Header"/>
      <w:pBdr>
        <w:bottom w:val="none" w:sz="0" w:space="0" w:color="auto"/>
      </w:pBdr>
    </w:pPr>
    <w:r w:rsidRPr="00F24886">
      <w:t>Chapter II: Child Eligibility</w:t>
    </w:r>
  </w:p>
  <w:p w:rsidR="002862A3" w:rsidRPr="009D1B50" w:rsidRDefault="002862A3">
    <w:pPr>
      <w:pStyle w:val="Header"/>
      <w:pBdr>
        <w:bottom w:val="none" w:sz="0" w:space="0" w:color="auto"/>
      </w:pBdr>
    </w:pPr>
    <w:r w:rsidRPr="00F24886">
      <w:t xml:space="preserve">[Non-Regulatory Guidance — </w:t>
    </w:r>
    <w:r>
      <w:t>March 2017</w:t>
    </w:r>
    <w:r w:rsidRPr="00F24886">
      <w:t>]</w:t>
    </w:r>
  </w:p>
  <w:p w:rsidR="002862A3" w:rsidRDefault="002862A3">
    <w:pPr>
      <w:pStyle w:val="Header"/>
    </w:pPr>
  </w:p>
  <w:p w:rsidR="002862A3" w:rsidRDefault="002862A3">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III: Identification &amp; Recruitment</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209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33A69"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i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sfT6Xw6Bdfo7SwhxS3QWOc/ct2hMCmxBM2RmBw3zoN0gN4g4R6l10LK&#10;6LZUqC/xfDwaxwCnpWDhMMCc3e8qadGRhH6JX6gDkD3ArD4oFslaTtjqOvdEyMsc8FIFPkgF5Fxn&#10;l4b4Nk/nq9lqlg/y0WQ1yNO6HnxYV/lgss6m4/qprqo6+x6kZXnRCsa4CupuzZnlf2f+9Zlc2ure&#10;nvcyJI/sMUUQe/tH0dHLYN+lEXaanbc2VCPYCv0Ywde3Exr+13VE/Xzhyx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N74&#10;tx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IV: Comprehensive Needs Assessment and Service Delivery Plan</w:t>
    </w:r>
  </w:p>
  <w:p w:rsidR="002862A3" w:rsidRDefault="002862A3">
    <w:pPr>
      <w:pStyle w:val="Header"/>
      <w:pBdr>
        <w:bottom w:val="none" w:sz="0" w:space="0" w:color="auto"/>
      </w:pBdr>
    </w:pPr>
    <w:r>
      <w:t xml:space="preserve">[Non-Regulatory Guidance — October 2003] </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BAE9"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b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uHNbV&#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V: Provision of Services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824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0DC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Px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CTVxPx&#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VI: Coordination</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721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77A4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Qc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PVuFBwS&#10;AgAAKQ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6A"/>
    <w:rsid w:val="00006AC7"/>
    <w:rsid w:val="00030CB0"/>
    <w:rsid w:val="00142CF4"/>
    <w:rsid w:val="0015423A"/>
    <w:rsid w:val="00192BE0"/>
    <w:rsid w:val="001945F6"/>
    <w:rsid w:val="0027110D"/>
    <w:rsid w:val="002862A3"/>
    <w:rsid w:val="003573AA"/>
    <w:rsid w:val="003D770B"/>
    <w:rsid w:val="00412A65"/>
    <w:rsid w:val="00430DC0"/>
    <w:rsid w:val="00461C1D"/>
    <w:rsid w:val="00491D88"/>
    <w:rsid w:val="004B3B6A"/>
    <w:rsid w:val="004C5A1F"/>
    <w:rsid w:val="00531619"/>
    <w:rsid w:val="005B5314"/>
    <w:rsid w:val="006E79BF"/>
    <w:rsid w:val="00765848"/>
    <w:rsid w:val="0079619F"/>
    <w:rsid w:val="0082564C"/>
    <w:rsid w:val="0086489C"/>
    <w:rsid w:val="00910D1E"/>
    <w:rsid w:val="009D1B50"/>
    <w:rsid w:val="00A975C1"/>
    <w:rsid w:val="00AA3B0B"/>
    <w:rsid w:val="00AE19FA"/>
    <w:rsid w:val="00B25DE3"/>
    <w:rsid w:val="00B86AFF"/>
    <w:rsid w:val="00BA100A"/>
    <w:rsid w:val="00BF659A"/>
    <w:rsid w:val="00C0748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CA472AB-5FDF-4730-994B-4D089EB7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programs/mep/legislation.html" TargetMode="External"/><Relationship Id="rId21" Type="http://schemas.openxmlformats.org/officeDocument/2006/relationships/hyperlink" Target="http://www.ed.gov/admins/lead/account/consolidated/index.html" TargetMode="External"/><Relationship Id="rId34" Type="http://schemas.openxmlformats.org/officeDocument/2006/relationships/header" Target="header7.xml"/><Relationship Id="rId42" Type="http://schemas.openxmlformats.org/officeDocument/2006/relationships/hyperlink" Target="http://www.ed.gov/programs/mep/resources.html" TargetMode="Externa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hyperlink" Target="mailto:ed.language.assistance@ed.gov"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www.nichcy.org" TargetMode="External"/><Relationship Id="rId40" Type="http://schemas.openxmlformats.org/officeDocument/2006/relationships/header" Target="header8.xml"/><Relationship Id="rId45" Type="http://schemas.openxmlformats.org/officeDocument/2006/relationships/hyperlink" Target="http://www.ed.gov/policy/elsec/guid/paraguidance.pdf" TargetMode="External"/><Relationship Id="rId53" Type="http://schemas.openxmlformats.org/officeDocument/2006/relationships/footer" Target="footer13.xml"/><Relationship Id="rId58" Type="http://schemas.openxmlformats.org/officeDocument/2006/relationships/header" Target="header15.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2.ed.gov/programs/mep/legislation.html" TargetMode="External"/><Relationship Id="rId30" Type="http://schemas.openxmlformats.org/officeDocument/2006/relationships/footer" Target="footer8.xml"/><Relationship Id="rId35" Type="http://schemas.openxmlformats.org/officeDocument/2006/relationships/hyperlink" Target="http://www.ed.gov/nclb/methods/whatworks/research" TargetMode="External"/><Relationship Id="rId43" Type="http://schemas.openxmlformats.org/officeDocument/2006/relationships/hyperlink" Target="http://www.ed.gov/programs/mep/resources.html" TargetMode="External"/><Relationship Id="rId48" Type="http://schemas.openxmlformats.org/officeDocument/2006/relationships/footer" Target="footer10.xml"/><Relationship Id="rId56" Type="http://schemas.openxmlformats.org/officeDocument/2006/relationships/footer" Target="footer15.xml"/><Relationship Id="rId64"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programs/mep/legislation.html" TargetMode="External"/><Relationship Id="rId33" Type="http://schemas.openxmlformats.org/officeDocument/2006/relationships/hyperlink" Target="http://www.ed.gov/admins/lead/account/comprehensive.html" TargetMode="External"/><Relationship Id="rId38" Type="http://schemas.openxmlformats.org/officeDocument/2006/relationships/hyperlink" Target="http://www.ed.gov/offices/OSERS/OSEP/index.html" TargetMode="External"/><Relationship Id="rId46" Type="http://schemas.openxmlformats.org/officeDocument/2006/relationships/header" Target="header10.xml"/><Relationship Id="rId59" Type="http://schemas.openxmlformats.org/officeDocument/2006/relationships/footer" Target="footer17.xml"/><Relationship Id="rId20" Type="http://schemas.openxmlformats.org/officeDocument/2006/relationships/footer" Target="footer4.xml"/><Relationship Id="rId41" Type="http://schemas.openxmlformats.org/officeDocument/2006/relationships/hyperlink" Target="http://www.edpubs.ed.gov/webstore/Content/search.asp" TargetMode="External"/><Relationship Id="rId54" Type="http://schemas.openxmlformats.org/officeDocument/2006/relationships/footer" Target="footer14.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L:\MEP\Legislation,%20Budget,%20&amp;%20Policy\ESSA%20MEP%20Policy%20Guidance\MEP%20Guidance\MEP%20Non%20Regulatory%20Guidance%20-%20REVISED%20March%202017.docx" TargetMode="Externa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yperlink" Target="http://www.ed.gov/offices/OELA" TargetMode="External"/><Relationship Id="rId49" Type="http://schemas.openxmlformats.org/officeDocument/2006/relationships/footer" Target="footer11.xml"/><Relationship Id="rId57" Type="http://schemas.openxmlformats.org/officeDocument/2006/relationships/footer" Target="footer16.xml"/><Relationship Id="rId10" Type="http://schemas.openxmlformats.org/officeDocument/2006/relationships/hyperlink" Target="mailto:OM_eeos@ed.gov" TargetMode="Externa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oter" Target="footer1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programs/mep/legislation.html" TargetMode="External"/><Relationship Id="rId13" Type="http://schemas.openxmlformats.org/officeDocument/2006/relationships/footer" Target="footer1.xml"/><Relationship Id="rId18" Type="http://schemas.openxmlformats.org/officeDocument/2006/relationships/hyperlink" Target="mailto:OESE.Guidance@ed.gov" TargetMode="External"/><Relationship Id="rId39" Type="http://schemas.openxmlformats.org/officeDocument/2006/relationships/hyperlink" Target="http://www.ed.gov/about/offices/list/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65B5-5822-46AD-9662-D7F2C106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59325</Words>
  <Characters>338159</Characters>
  <Application>Microsoft Office Word</Application>
  <DocSecurity>0</DocSecurity>
  <Lines>2817</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396691</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Emily Hanehan</cp:lastModifiedBy>
  <cp:revision>3</cp:revision>
  <cp:lastPrinted>2004-04-23T19:56:00Z</cp:lastPrinted>
  <dcterms:created xsi:type="dcterms:W3CDTF">2017-08-10T15:18:00Z</dcterms:created>
  <dcterms:modified xsi:type="dcterms:W3CDTF">2017-08-10T15:18:00Z</dcterms:modified>
</cp:coreProperties>
</file>